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EEF0" w14:textId="77777777" w:rsidR="00CE67FA" w:rsidRDefault="00B03E97">
      <w:pPr>
        <w:pStyle w:val="P68B1DB1-Normal1"/>
        <w:spacing w:before="120" w:after="120"/>
        <w:jc w:val="center"/>
      </w:pPr>
      <w:r>
        <w:t>PETROPERÚ S.A. - INVESTMENT PROJECT SHEET</w:t>
      </w:r>
    </w:p>
    <w:p w14:paraId="0A8138A5" w14:textId="77777777" w:rsidR="00CE67FA" w:rsidRDefault="00B03E97">
      <w:pPr>
        <w:pStyle w:val="P68B1DB1-Normal1"/>
        <w:spacing w:before="120" w:after="120"/>
        <w:jc w:val="center"/>
      </w:pPr>
      <w:r>
        <w:t>EXPLORATION AND EXPLOITATION OF HYDROCARBONS IN LOT 64</w:t>
      </w:r>
    </w:p>
    <w:p w14:paraId="1A66C20C" w14:textId="77777777" w:rsidR="00CE67FA" w:rsidRDefault="00B03E97">
      <w:pPr>
        <w:pStyle w:val="P68B1DB1-Normal1"/>
        <w:numPr>
          <w:ilvl w:val="0"/>
          <w:numId w:val="4"/>
        </w:numPr>
        <w:spacing w:before="240" w:after="120"/>
        <w:ind w:left="284" w:hanging="284"/>
        <w:jc w:val="both"/>
      </w:pPr>
      <w:proofErr w:type="spellStart"/>
      <w:r>
        <w:t>Description</w:t>
      </w:r>
      <w:proofErr w:type="spellEnd"/>
    </w:p>
    <w:p w14:paraId="732F115C" w14:textId="77777777" w:rsidR="00CE67FA" w:rsidRDefault="00B03E97">
      <w:pPr>
        <w:pStyle w:val="P68B1DB1-Normal2"/>
        <w:spacing w:before="120" w:after="120"/>
        <w:ind w:left="284" w:hanging="284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Central </w:t>
      </w:r>
      <w:proofErr w:type="spellStart"/>
      <w:r>
        <w:t>Situche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Project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reserves in Lot 64 (55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barrels</w:t>
      </w:r>
      <w:proofErr w:type="spellEnd"/>
      <w:r>
        <w:t xml:space="preserve">),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and /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use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refineries</w:t>
      </w:r>
      <w:proofErr w:type="spellEnd"/>
      <w:r>
        <w:t>.</w:t>
      </w:r>
    </w:p>
    <w:p w14:paraId="6FB9EFCE" w14:textId="77777777" w:rsidR="00CE67FA" w:rsidRDefault="00B03E97">
      <w:pPr>
        <w:pStyle w:val="P68B1DB1-Normal1"/>
        <w:numPr>
          <w:ilvl w:val="0"/>
          <w:numId w:val="4"/>
        </w:numPr>
        <w:spacing w:before="120" w:after="120"/>
        <w:ind w:left="284" w:hanging="284"/>
        <w:jc w:val="both"/>
      </w:pPr>
      <w:proofErr w:type="spellStart"/>
      <w:r>
        <w:t>Components</w:t>
      </w:r>
      <w:proofErr w:type="spellEnd"/>
      <w:r>
        <w:t xml:space="preserve"> </w:t>
      </w:r>
    </w:p>
    <w:p w14:paraId="4B319591" w14:textId="77777777" w:rsidR="00CE67FA" w:rsidRDefault="00B03E97">
      <w:pPr>
        <w:pStyle w:val="P68B1DB1-Normal2"/>
        <w:numPr>
          <w:ilvl w:val="0"/>
          <w:numId w:val="21"/>
        </w:numPr>
        <w:spacing w:before="120" w:after="120"/>
        <w:ind w:left="284" w:firstLine="0"/>
        <w:jc w:val="both"/>
      </w:pPr>
      <w:proofErr w:type="spellStart"/>
      <w:r>
        <w:t>Preliminary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:</w:t>
      </w:r>
    </w:p>
    <w:p w14:paraId="4843AC86" w14:textId="77777777" w:rsidR="00CE67FA" w:rsidRDefault="00B03E97">
      <w:pPr>
        <w:pStyle w:val="P68B1DB1-Normal2"/>
        <w:numPr>
          <w:ilvl w:val="0"/>
          <w:numId w:val="20"/>
        </w:numPr>
        <w:spacing w:before="120" w:after="120"/>
        <w:ind w:left="993" w:hanging="284"/>
        <w:jc w:val="both"/>
      </w:pPr>
      <w:proofErr w:type="spellStart"/>
      <w:r>
        <w:t>Environmental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(EIS)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exploratory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673E6A24" w14:textId="77777777" w:rsidR="00CE67FA" w:rsidRDefault="00B03E97">
      <w:pPr>
        <w:pStyle w:val="P68B1DB1-Normal2"/>
        <w:numPr>
          <w:ilvl w:val="0"/>
          <w:numId w:val="20"/>
        </w:numPr>
        <w:spacing w:before="120" w:after="120"/>
        <w:ind w:left="993" w:hanging="284"/>
        <w:jc w:val="both"/>
      </w:pPr>
      <w:proofErr w:type="spellStart"/>
      <w:r>
        <w:t>Operational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(Base Camp,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and social </w:t>
      </w:r>
      <w:proofErr w:type="spellStart"/>
      <w:r>
        <w:t>management</w:t>
      </w:r>
      <w:proofErr w:type="spellEnd"/>
      <w:r>
        <w:t>).</w:t>
      </w:r>
    </w:p>
    <w:p w14:paraId="607AE2A2" w14:textId="77777777" w:rsidR="00CE67FA" w:rsidRDefault="00B03E97">
      <w:pPr>
        <w:pStyle w:val="P68B1DB1-Normal2"/>
        <w:numPr>
          <w:ilvl w:val="0"/>
          <w:numId w:val="20"/>
        </w:numPr>
        <w:spacing w:before="120" w:after="120"/>
        <w:ind w:left="993" w:hanging="284"/>
        <w:jc w:val="both"/>
      </w:pP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(</w:t>
      </w:r>
      <w:proofErr w:type="spellStart"/>
      <w:r>
        <w:t>supervisio</w:t>
      </w:r>
      <w:r>
        <w:t>n</w:t>
      </w:r>
      <w:proofErr w:type="spellEnd"/>
      <w:r>
        <w:t xml:space="preserve"> and </w:t>
      </w:r>
      <w:proofErr w:type="spellStart"/>
      <w:r>
        <w:t>consulting</w:t>
      </w:r>
      <w:proofErr w:type="spellEnd"/>
      <w:r>
        <w:t>).</w:t>
      </w:r>
    </w:p>
    <w:p w14:paraId="65554ED8" w14:textId="77777777" w:rsidR="00CE67FA" w:rsidRDefault="00B03E97">
      <w:pPr>
        <w:pStyle w:val="P68B1DB1-Normal2"/>
        <w:numPr>
          <w:ilvl w:val="0"/>
          <w:numId w:val="22"/>
        </w:numPr>
        <w:spacing w:before="120" w:after="120"/>
        <w:ind w:left="284" w:firstLine="0"/>
        <w:jc w:val="both"/>
      </w:pPr>
      <w:proofErr w:type="spellStart"/>
      <w:r>
        <w:t>Early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SC-3X and SC-2X </w:t>
      </w:r>
      <w:proofErr w:type="spellStart"/>
      <w:r>
        <w:t>drilled</w:t>
      </w:r>
      <w:proofErr w:type="spellEnd"/>
      <w:r>
        <w:t xml:space="preserve"> </w:t>
      </w:r>
      <w:proofErr w:type="spellStart"/>
      <w:r>
        <w:t>wells</w:t>
      </w:r>
      <w:proofErr w:type="spellEnd"/>
      <w:r>
        <w:t>.</w:t>
      </w:r>
    </w:p>
    <w:p w14:paraId="14BEA730" w14:textId="77777777" w:rsidR="00CE67FA" w:rsidRDefault="00B03E97">
      <w:pPr>
        <w:pStyle w:val="P68B1DB1-Normal2"/>
        <w:numPr>
          <w:ilvl w:val="0"/>
          <w:numId w:val="22"/>
        </w:numPr>
        <w:spacing w:before="120" w:after="120"/>
        <w:ind w:left="284" w:firstLine="0"/>
        <w:jc w:val="both"/>
      </w:pPr>
      <w:proofErr w:type="spellStart"/>
      <w:r>
        <w:t>Drilling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exploratory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</w:p>
    <w:p w14:paraId="7120936F" w14:textId="77777777" w:rsidR="00CE67FA" w:rsidRDefault="00B03E97">
      <w:pPr>
        <w:pStyle w:val="P68B1DB1-Normal2"/>
        <w:numPr>
          <w:ilvl w:val="0"/>
          <w:numId w:val="22"/>
        </w:numPr>
        <w:spacing w:before="120" w:after="120"/>
        <w:ind w:left="709" w:hanging="425"/>
        <w:jc w:val="both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(</w:t>
      </w:r>
      <w:proofErr w:type="spellStart"/>
      <w:r>
        <w:t>drilling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wells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, </w:t>
      </w:r>
      <w:proofErr w:type="spellStart"/>
      <w:r>
        <w:t>collection</w:t>
      </w:r>
      <w:proofErr w:type="spellEnd"/>
      <w:r>
        <w:t xml:space="preserve"> and </w:t>
      </w:r>
      <w:proofErr w:type="spellStart"/>
      <w:r>
        <w:t>storage</w:t>
      </w:r>
      <w:proofErr w:type="spellEnd"/>
      <w:r>
        <w:t>).</w:t>
      </w:r>
    </w:p>
    <w:p w14:paraId="09C4EF9B" w14:textId="77777777" w:rsidR="00CE67FA" w:rsidRDefault="00B03E97">
      <w:pPr>
        <w:pStyle w:val="P68B1DB1-Normal1"/>
        <w:numPr>
          <w:ilvl w:val="0"/>
          <w:numId w:val="4"/>
        </w:numPr>
        <w:spacing w:before="120" w:after="120"/>
        <w:ind w:left="284" w:hanging="284"/>
        <w:jc w:val="both"/>
      </w:pPr>
      <w:proofErr w:type="spellStart"/>
      <w:r>
        <w:t>Investment</w:t>
      </w:r>
      <w:proofErr w:type="spellEnd"/>
      <w:r>
        <w:t xml:space="preserve"> </w:t>
      </w:r>
    </w:p>
    <w:p w14:paraId="6328BE89" w14:textId="77777777" w:rsidR="00CE67FA" w:rsidRDefault="00B03E97">
      <w:pPr>
        <w:pStyle w:val="P68B1DB1-Normal2"/>
        <w:spacing w:before="120" w:after="120"/>
        <w:ind w:left="284"/>
        <w:jc w:val="both"/>
      </w:pPr>
      <w:r>
        <w:t>Project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2'936,084</w:t>
      </w:r>
      <w:r>
        <w:tab/>
      </w:r>
      <w:proofErr w:type="spellStart"/>
      <w:r>
        <w:t>Thousand</w:t>
      </w:r>
      <w:proofErr w:type="spellEnd"/>
      <w:r>
        <w:t xml:space="preserve"> Soles</w:t>
      </w:r>
    </w:p>
    <w:p w14:paraId="2D227493" w14:textId="77777777" w:rsidR="00CE67FA" w:rsidRDefault="00B03E97">
      <w:pPr>
        <w:pStyle w:val="P68B1DB1-Normal2"/>
        <w:spacing w:before="120" w:after="120"/>
        <w:ind w:left="284"/>
        <w:jc w:val="both"/>
      </w:pPr>
      <w:r>
        <w:t xml:space="preserve">Petroperú </w:t>
      </w:r>
      <w:proofErr w:type="spellStart"/>
      <w:r>
        <w:t>Participation</w:t>
      </w:r>
      <w:proofErr w:type="spellEnd"/>
      <w:r>
        <w:t xml:space="preserve">: </w:t>
      </w:r>
      <w:r>
        <w:tab/>
        <w:t xml:space="preserve">694,563 </w:t>
      </w:r>
      <w:proofErr w:type="spellStart"/>
      <w:r>
        <w:t>Thousand</w:t>
      </w:r>
      <w:proofErr w:type="spellEnd"/>
      <w:r>
        <w:t xml:space="preserve"> Soles </w:t>
      </w:r>
      <w:r>
        <w:rPr>
          <w:vertAlign w:val="superscript"/>
        </w:rPr>
        <w:t>1</w:t>
      </w:r>
      <w:r>
        <w:t>.</w:t>
      </w:r>
    </w:p>
    <w:p w14:paraId="1DDEE6F9" w14:textId="77777777" w:rsidR="00CE67FA" w:rsidRDefault="00B03E97">
      <w:pPr>
        <w:pStyle w:val="P68B1DB1-Normal2"/>
        <w:numPr>
          <w:ilvl w:val="0"/>
          <w:numId w:val="4"/>
        </w:numPr>
        <w:spacing w:before="120" w:after="120"/>
        <w:ind w:left="284" w:hanging="284"/>
        <w:jc w:val="both"/>
      </w:pPr>
      <w:proofErr w:type="spellStart"/>
      <w:r>
        <w:rPr>
          <w:b/>
        </w:rPr>
        <w:t>Financing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Sources</w:t>
      </w:r>
      <w:proofErr w:type="spellEnd"/>
      <w:r>
        <w:rPr>
          <w:b/>
        </w:rPr>
        <w:t xml:space="preserve">: </w:t>
      </w:r>
      <w:proofErr w:type="spellStart"/>
      <w:r>
        <w:t>PETROPERÚ's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>.</w:t>
      </w:r>
    </w:p>
    <w:p w14:paraId="0B4FA172" w14:textId="77777777" w:rsidR="00CE67FA" w:rsidRDefault="00B03E97">
      <w:pPr>
        <w:pStyle w:val="P68B1DB1-Normal1"/>
        <w:numPr>
          <w:ilvl w:val="0"/>
          <w:numId w:val="4"/>
        </w:numPr>
        <w:spacing w:before="120" w:after="120"/>
        <w:ind w:left="284" w:hanging="284"/>
        <w:jc w:val="both"/>
      </w:pPr>
      <w:proofErr w:type="spellStart"/>
      <w:r>
        <w:t>Physi</w:t>
      </w:r>
      <w:r>
        <w:t>cal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2021 (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)</w:t>
      </w:r>
    </w:p>
    <w:tbl>
      <w:tblPr>
        <w:tblW w:w="8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1065"/>
        <w:gridCol w:w="992"/>
        <w:gridCol w:w="819"/>
        <w:gridCol w:w="820"/>
        <w:gridCol w:w="18"/>
        <w:gridCol w:w="801"/>
        <w:gridCol w:w="953"/>
        <w:gridCol w:w="930"/>
        <w:gridCol w:w="18"/>
      </w:tblGrid>
      <w:tr w:rsidR="00CE67FA" w14:paraId="596FC133" w14:textId="77777777">
        <w:trPr>
          <w:trHeight w:val="271"/>
          <w:jc w:val="center"/>
        </w:trPr>
        <w:tc>
          <w:tcPr>
            <w:tcW w:w="2049" w:type="dxa"/>
            <w:vMerge w:val="restart"/>
            <w:vAlign w:val="center"/>
          </w:tcPr>
          <w:p w14:paraId="08F154BB" w14:textId="77777777" w:rsidR="00CE67FA" w:rsidRDefault="00B03E97">
            <w:pPr>
              <w:pStyle w:val="P68B1DB1-Normal3"/>
              <w:jc w:val="center"/>
            </w:pPr>
            <w:proofErr w:type="spellStart"/>
            <w:r>
              <w:t>Activities</w:t>
            </w:r>
            <w:proofErr w:type="spellEnd"/>
          </w:p>
        </w:tc>
        <w:tc>
          <w:tcPr>
            <w:tcW w:w="3714" w:type="dxa"/>
            <w:gridSpan w:val="5"/>
            <w:vAlign w:val="center"/>
          </w:tcPr>
          <w:p w14:paraId="2D4C33E5" w14:textId="77777777" w:rsidR="00CE67FA" w:rsidRDefault="00B03E97">
            <w:pPr>
              <w:pStyle w:val="P68B1DB1-Normal3"/>
              <w:jc w:val="center"/>
            </w:pPr>
            <w:proofErr w:type="spellStart"/>
            <w:r>
              <w:t>Thousands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Soles</w:t>
            </w:r>
          </w:p>
        </w:tc>
        <w:tc>
          <w:tcPr>
            <w:tcW w:w="2702" w:type="dxa"/>
            <w:gridSpan w:val="4"/>
            <w:vAlign w:val="center"/>
          </w:tcPr>
          <w:p w14:paraId="5F6FA73D" w14:textId="77777777" w:rsidR="00CE67FA" w:rsidRDefault="00B03E97">
            <w:pPr>
              <w:pStyle w:val="P68B1DB1-Normal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Physical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Progress</w:t>
            </w:r>
            <w:proofErr w:type="spellEnd"/>
            <w:r>
              <w:rPr>
                <w:sz w:val="18"/>
              </w:rPr>
              <w:t xml:space="preserve"> %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CE67FA" w14:paraId="2F45362E" w14:textId="77777777">
        <w:trPr>
          <w:gridAfter w:val="1"/>
          <w:wAfter w:w="18" w:type="dxa"/>
          <w:trHeight w:val="489"/>
          <w:jc w:val="center"/>
        </w:trPr>
        <w:tc>
          <w:tcPr>
            <w:tcW w:w="2049" w:type="dxa"/>
            <w:vMerge/>
            <w:vAlign w:val="center"/>
          </w:tcPr>
          <w:p w14:paraId="2F53ACE7" w14:textId="77777777" w:rsidR="00CE67FA" w:rsidRDefault="00CE67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5" w:type="dxa"/>
            <w:vAlign w:val="center"/>
          </w:tcPr>
          <w:p w14:paraId="381CD88F" w14:textId="77777777" w:rsidR="00CE67FA" w:rsidRDefault="00B03E97">
            <w:pPr>
              <w:pStyle w:val="P68B1DB1-Normal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Investment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CBA18" w14:textId="77777777" w:rsidR="00CE67FA" w:rsidRDefault="00B03E97">
            <w:pPr>
              <w:pStyle w:val="P68B1DB1-Normal3"/>
              <w:jc w:val="center"/>
            </w:pPr>
            <w:proofErr w:type="spellStart"/>
            <w:r>
              <w:t>Exec</w:t>
            </w:r>
            <w:proofErr w:type="spellEnd"/>
            <w:r>
              <w:t xml:space="preserve">. </w:t>
            </w:r>
          </w:p>
          <w:p w14:paraId="0E6C03E3" w14:textId="77777777" w:rsidR="00CE67FA" w:rsidRDefault="00B03E97">
            <w:pPr>
              <w:pStyle w:val="P68B1DB1-Normal3"/>
              <w:jc w:val="center"/>
              <w:rPr>
                <w:highlight w:val="yellow"/>
              </w:rPr>
            </w:pPr>
            <w:r>
              <w:t>Jan - Jun 2021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0DDD4C9" w14:textId="77777777" w:rsidR="00CE67FA" w:rsidRDefault="00B03E97">
            <w:pPr>
              <w:pStyle w:val="P68B1DB1-Normal3"/>
              <w:jc w:val="center"/>
            </w:pPr>
            <w:r>
              <w:t>Budget 2021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938FB23" w14:textId="77777777" w:rsidR="00CE67FA" w:rsidRDefault="00B03E97">
            <w:pPr>
              <w:pStyle w:val="P68B1DB1-Normal3"/>
              <w:jc w:val="center"/>
            </w:pPr>
            <w:proofErr w:type="spellStart"/>
            <w:r>
              <w:t>Exec</w:t>
            </w:r>
            <w:proofErr w:type="spellEnd"/>
            <w:r>
              <w:t xml:space="preserve">. </w:t>
            </w:r>
            <w:proofErr w:type="spellStart"/>
            <w:r>
              <w:t>Accum</w:t>
            </w:r>
            <w:proofErr w:type="spellEnd"/>
            <w:r>
              <w:t xml:space="preserve">. 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14:paraId="5A073891" w14:textId="77777777" w:rsidR="00CE67FA" w:rsidRDefault="00B03E97">
            <w:pPr>
              <w:pStyle w:val="P68B1DB1-Normal3"/>
              <w:jc w:val="center"/>
            </w:pPr>
            <w:proofErr w:type="spellStart"/>
            <w:r>
              <w:t>Exec</w:t>
            </w:r>
            <w:proofErr w:type="spellEnd"/>
            <w:r>
              <w:t>. 2021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211FE1F" w14:textId="77777777" w:rsidR="00CE67FA" w:rsidRDefault="00B03E97">
            <w:pPr>
              <w:pStyle w:val="P68B1DB1-Normal3"/>
              <w:jc w:val="center"/>
            </w:pPr>
            <w:r>
              <w:t>Budget</w:t>
            </w:r>
          </w:p>
          <w:p w14:paraId="674ED73B" w14:textId="77777777" w:rsidR="00CE67FA" w:rsidRDefault="00B03E97">
            <w:pPr>
              <w:pStyle w:val="P68B1DB1-Normal3"/>
              <w:jc w:val="center"/>
            </w:pPr>
            <w:r>
              <w:t>2021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6A3E8D2" w14:textId="77777777" w:rsidR="00CE67FA" w:rsidRDefault="00B03E97">
            <w:pPr>
              <w:pStyle w:val="P68B1DB1-Normal4"/>
              <w:jc w:val="center"/>
              <w:rPr>
                <w:sz w:val="18"/>
              </w:rPr>
            </w:pPr>
            <w:r>
              <w:rPr>
                <w:sz w:val="18"/>
              </w:rPr>
              <w:t>Exec.</w:t>
            </w:r>
            <w:r>
              <w:rPr>
                <w:sz w:val="22"/>
                <w:vertAlign w:val="superscript"/>
              </w:rPr>
              <w:t>5</w:t>
            </w:r>
          </w:p>
          <w:p w14:paraId="692799D4" w14:textId="77777777" w:rsidR="00CE67FA" w:rsidRDefault="00B03E97">
            <w:pPr>
              <w:pStyle w:val="P68B1DB1-Normal3"/>
              <w:jc w:val="center"/>
            </w:pPr>
            <w:proofErr w:type="spellStart"/>
            <w:r>
              <w:t>Accum</w:t>
            </w:r>
            <w:proofErr w:type="spellEnd"/>
            <w:r>
              <w:t>.</w:t>
            </w:r>
          </w:p>
        </w:tc>
      </w:tr>
      <w:tr w:rsidR="00CE67FA" w14:paraId="2D03F3FD" w14:textId="77777777">
        <w:trPr>
          <w:gridAfter w:val="1"/>
          <w:wAfter w:w="18" w:type="dxa"/>
          <w:trHeight w:hRule="exact" w:val="258"/>
          <w:jc w:val="center"/>
        </w:trPr>
        <w:tc>
          <w:tcPr>
            <w:tcW w:w="2049" w:type="dxa"/>
            <w:vAlign w:val="center"/>
          </w:tcPr>
          <w:p w14:paraId="0D3C463A" w14:textId="77777777" w:rsidR="00CE67FA" w:rsidRDefault="00B03E97">
            <w:pPr>
              <w:pStyle w:val="P68B1DB1-Normal6"/>
            </w:pP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Monitoring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56F" w14:textId="77777777" w:rsidR="00CE67FA" w:rsidRDefault="00B03E97">
            <w:pPr>
              <w:pStyle w:val="P68B1DB1-Normal7"/>
              <w:jc w:val="right"/>
            </w:pPr>
            <w:r>
              <w:t>1,879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0D2A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D5EE" w14:textId="77777777" w:rsidR="00CE67FA" w:rsidRDefault="00B03E97">
            <w:pPr>
              <w:pStyle w:val="P68B1DB1-Normal7"/>
              <w:jc w:val="right"/>
            </w:pPr>
            <w:r>
              <w:t>2,429.4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E4DB" w14:textId="77777777" w:rsidR="00CE67FA" w:rsidRDefault="00B03E97">
            <w:pPr>
              <w:pStyle w:val="P68B1DB1-Normal7"/>
              <w:jc w:val="right"/>
            </w:pPr>
            <w:r>
              <w:t>2,494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4D6B" w14:textId="77777777" w:rsidR="00CE67FA" w:rsidRDefault="00B03E97">
            <w:pPr>
              <w:pStyle w:val="P68B1DB1-Normal6"/>
              <w:jc w:val="center"/>
              <w:rPr>
                <w:color w:val="000000"/>
              </w:rPr>
            </w:pPr>
            <w:r>
              <w:t xml:space="preserve">LOE </w:t>
            </w:r>
            <w:proofErr w:type="spellStart"/>
            <w:r>
              <w:t>activity</w:t>
            </w:r>
            <w:proofErr w:type="spellEnd"/>
          </w:p>
        </w:tc>
      </w:tr>
      <w:tr w:rsidR="00CE67FA" w14:paraId="3CE5386C" w14:textId="77777777">
        <w:trPr>
          <w:gridAfter w:val="1"/>
          <w:wAfter w:w="18" w:type="dxa"/>
          <w:trHeight w:hRule="exact" w:val="238"/>
          <w:jc w:val="center"/>
        </w:trPr>
        <w:tc>
          <w:tcPr>
            <w:tcW w:w="2049" w:type="dxa"/>
            <w:vAlign w:val="center"/>
          </w:tcPr>
          <w:p w14:paraId="0BB3FCE4" w14:textId="77777777" w:rsidR="00CE67FA" w:rsidRDefault="00B03E97">
            <w:pPr>
              <w:pStyle w:val="P68B1DB1-Normal6"/>
            </w:pPr>
            <w:r>
              <w:t>CBSP Management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715A" w14:textId="77777777" w:rsidR="00CE67FA" w:rsidRDefault="00B03E97">
            <w:pPr>
              <w:pStyle w:val="P68B1DB1-Normal7"/>
              <w:jc w:val="right"/>
            </w:pPr>
            <w:r>
              <w:t>49,136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7DB" w14:textId="77777777" w:rsidR="00CE67FA" w:rsidRDefault="00B03E97">
            <w:pPr>
              <w:pStyle w:val="P68B1DB1-Normal7"/>
              <w:jc w:val="right"/>
            </w:pPr>
            <w:r>
              <w:t>137.4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7BD7" w14:textId="77777777" w:rsidR="00CE67FA" w:rsidRDefault="00B03E97">
            <w:pPr>
              <w:pStyle w:val="P68B1DB1-Normal7"/>
              <w:jc w:val="right"/>
            </w:pPr>
            <w:r>
              <w:t>2,692.8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B230" w14:textId="77777777" w:rsidR="00CE67FA" w:rsidRDefault="00B03E97">
            <w:pPr>
              <w:pStyle w:val="P68B1DB1-Normal7"/>
              <w:jc w:val="right"/>
            </w:pPr>
            <w:r>
              <w:t>26,613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8F11" w14:textId="77777777" w:rsidR="00CE67FA" w:rsidRDefault="00B03E97">
            <w:pPr>
              <w:pStyle w:val="P68B1DB1-Normal6"/>
              <w:jc w:val="center"/>
              <w:rPr>
                <w:color w:val="000000"/>
              </w:rPr>
            </w:pPr>
            <w:r>
              <w:t xml:space="preserve">LOE </w:t>
            </w:r>
            <w:proofErr w:type="spellStart"/>
            <w:r>
              <w:t>activity</w:t>
            </w:r>
            <w:proofErr w:type="spellEnd"/>
          </w:p>
        </w:tc>
      </w:tr>
      <w:tr w:rsidR="00CE67FA" w14:paraId="3995E12F" w14:textId="77777777">
        <w:trPr>
          <w:gridAfter w:val="1"/>
          <w:wAfter w:w="18" w:type="dxa"/>
          <w:trHeight w:hRule="exact" w:val="230"/>
          <w:jc w:val="center"/>
        </w:trPr>
        <w:tc>
          <w:tcPr>
            <w:tcW w:w="2049" w:type="dxa"/>
            <w:vAlign w:val="center"/>
          </w:tcPr>
          <w:p w14:paraId="40B25862" w14:textId="77777777" w:rsidR="00CE67FA" w:rsidRDefault="00B03E97">
            <w:pPr>
              <w:pStyle w:val="P68B1DB1-Normal6"/>
            </w:pPr>
            <w:r>
              <w:t>Project Management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7694" w14:textId="77777777" w:rsidR="00CE67FA" w:rsidRDefault="00B03E97">
            <w:pPr>
              <w:pStyle w:val="P68B1DB1-Normal7"/>
              <w:jc w:val="right"/>
            </w:pPr>
            <w:r>
              <w:t>17,259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D07A" w14:textId="77777777" w:rsidR="00CE67FA" w:rsidRDefault="00B03E97">
            <w:pPr>
              <w:pStyle w:val="P68B1DB1-Normal7"/>
              <w:jc w:val="right"/>
            </w:pPr>
            <w:r>
              <w:t>51.7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A173" w14:textId="77777777" w:rsidR="00CE67FA" w:rsidRDefault="00B03E97">
            <w:pPr>
              <w:pStyle w:val="P68B1DB1-Normal7"/>
              <w:jc w:val="right"/>
            </w:pPr>
            <w:r>
              <w:t>13,277.8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9D68" w14:textId="77777777" w:rsidR="00CE67FA" w:rsidRDefault="00B03E97">
            <w:pPr>
              <w:pStyle w:val="P68B1DB1-Normal7"/>
              <w:jc w:val="right"/>
            </w:pPr>
            <w:r>
              <w:t>35,1308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7673" w14:textId="77777777" w:rsidR="00CE67FA" w:rsidRDefault="00B03E97">
            <w:pPr>
              <w:pStyle w:val="P68B1DB1-Normal6"/>
              <w:jc w:val="center"/>
              <w:rPr>
                <w:color w:val="000000"/>
              </w:rPr>
            </w:pPr>
            <w:r>
              <w:t xml:space="preserve">LOE </w:t>
            </w:r>
            <w:proofErr w:type="spellStart"/>
            <w:r>
              <w:t>activity</w:t>
            </w:r>
            <w:proofErr w:type="spellEnd"/>
          </w:p>
        </w:tc>
      </w:tr>
      <w:tr w:rsidR="00CE67FA" w14:paraId="2A5605C4" w14:textId="77777777">
        <w:trPr>
          <w:gridAfter w:val="1"/>
          <w:wAfter w:w="18" w:type="dxa"/>
          <w:trHeight w:hRule="exact" w:val="359"/>
          <w:jc w:val="center"/>
        </w:trPr>
        <w:tc>
          <w:tcPr>
            <w:tcW w:w="2049" w:type="dxa"/>
            <w:vAlign w:val="center"/>
          </w:tcPr>
          <w:p w14:paraId="45ECA5E2" w14:textId="77777777" w:rsidR="00CE67FA" w:rsidRDefault="00B03E97">
            <w:pPr>
              <w:pStyle w:val="P68B1DB1-Normal6"/>
            </w:pPr>
            <w:r>
              <w:t xml:space="preserve">EIS - </w:t>
            </w:r>
            <w:proofErr w:type="spellStart"/>
            <w:r>
              <w:t>Initial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Plan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B8D4" w14:textId="77777777" w:rsidR="00CE67FA" w:rsidRDefault="00B03E97">
            <w:pPr>
              <w:pStyle w:val="P68B1DB1-Normal7"/>
              <w:jc w:val="right"/>
            </w:pPr>
            <w:r>
              <w:t>16,675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5BCF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FEB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3B4B" w14:textId="77777777" w:rsidR="00CE67FA" w:rsidRDefault="00B03E97">
            <w:pPr>
              <w:pStyle w:val="P68B1DB1-Normal7"/>
              <w:jc w:val="right"/>
            </w:pPr>
            <w:r>
              <w:t>4,171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8CAE" w14:textId="77777777" w:rsidR="00CE67FA" w:rsidRDefault="00B03E97">
            <w:pPr>
              <w:pStyle w:val="P68B1DB1-Normal7"/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05B" w14:textId="77777777" w:rsidR="00CE67FA" w:rsidRDefault="00B03E97">
            <w:pPr>
              <w:pStyle w:val="P68B1DB1-Normal7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5866" w14:textId="77777777" w:rsidR="00CE67FA" w:rsidRDefault="00B03E97">
            <w:pPr>
              <w:pStyle w:val="P68B1DB1-Normal7"/>
              <w:jc w:val="center"/>
            </w:pPr>
            <w:r>
              <w:t>0</w:t>
            </w:r>
          </w:p>
        </w:tc>
      </w:tr>
      <w:tr w:rsidR="00CE67FA" w14:paraId="38DF9A51" w14:textId="77777777">
        <w:trPr>
          <w:gridAfter w:val="1"/>
          <w:wAfter w:w="18" w:type="dxa"/>
          <w:trHeight w:hRule="exact" w:val="238"/>
          <w:jc w:val="center"/>
        </w:trPr>
        <w:tc>
          <w:tcPr>
            <w:tcW w:w="2049" w:type="dxa"/>
            <w:vAlign w:val="center"/>
          </w:tcPr>
          <w:p w14:paraId="4127F955" w14:textId="77777777" w:rsidR="00CE67FA" w:rsidRDefault="00B03E97">
            <w:pPr>
              <w:pStyle w:val="P68B1DB1-Normal5"/>
              <w:rPr>
                <w:sz w:val="16"/>
              </w:rPr>
            </w:pPr>
            <w:r>
              <w:rPr>
                <w:sz w:val="16"/>
              </w:rPr>
              <w:t xml:space="preserve">EIS - </w:t>
            </w:r>
            <w:proofErr w:type="spellStart"/>
            <w:r>
              <w:rPr>
                <w:sz w:val="16"/>
              </w:rPr>
              <w:t>Exploratory</w:t>
            </w:r>
            <w:proofErr w:type="spellEnd"/>
            <w:r>
              <w:rPr>
                <w:sz w:val="16"/>
              </w:rPr>
              <w:t xml:space="preserve"> Well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1682" w14:textId="77777777" w:rsidR="00CE67FA" w:rsidRDefault="00B03E97">
            <w:pPr>
              <w:pStyle w:val="P68B1DB1-Normal7"/>
              <w:jc w:val="right"/>
            </w:pPr>
            <w:r>
              <w:t>2,391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50E5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2899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5364" w14:textId="77777777" w:rsidR="00CE67FA" w:rsidRDefault="00B03E97">
            <w:pPr>
              <w:pStyle w:val="P68B1DB1-Normal7"/>
              <w:jc w:val="right"/>
            </w:pPr>
            <w:r>
              <w:t>1,554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0D0E" w14:textId="77777777" w:rsidR="00CE67FA" w:rsidRDefault="00B03E97">
            <w:pPr>
              <w:pStyle w:val="P68B1DB1-Normal7"/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0F3" w14:textId="77777777" w:rsidR="00CE67FA" w:rsidRDefault="00B03E97">
            <w:pPr>
              <w:pStyle w:val="P68B1DB1-Normal7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A353" w14:textId="77777777" w:rsidR="00CE67FA" w:rsidRDefault="00B03E97">
            <w:pPr>
              <w:pStyle w:val="P68B1DB1-Normal7"/>
              <w:jc w:val="center"/>
            </w:pPr>
            <w:r>
              <w:t>0</w:t>
            </w:r>
          </w:p>
        </w:tc>
      </w:tr>
      <w:tr w:rsidR="00CE67FA" w14:paraId="3FDB3468" w14:textId="77777777">
        <w:trPr>
          <w:gridAfter w:val="1"/>
          <w:wAfter w:w="18" w:type="dxa"/>
          <w:trHeight w:hRule="exact" w:val="248"/>
          <w:jc w:val="center"/>
        </w:trPr>
        <w:tc>
          <w:tcPr>
            <w:tcW w:w="2049" w:type="dxa"/>
            <w:vAlign w:val="center"/>
          </w:tcPr>
          <w:p w14:paraId="752FF64E" w14:textId="77777777" w:rsidR="00CE67FA" w:rsidRDefault="00B03E97">
            <w:pPr>
              <w:pStyle w:val="P68B1DB1-Normal6"/>
            </w:pP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0938" w14:textId="77777777" w:rsidR="00CE67FA" w:rsidRDefault="00B03E97">
            <w:pPr>
              <w:pStyle w:val="P68B1DB1-Normal7"/>
              <w:jc w:val="right"/>
            </w:pPr>
            <w:r>
              <w:t>1,751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7EFD" w14:textId="77777777" w:rsidR="00CE67FA" w:rsidRDefault="00B03E97">
            <w:pPr>
              <w:pStyle w:val="P68B1DB1-Normal7"/>
              <w:jc w:val="right"/>
            </w:pPr>
            <w:r>
              <w:t>7.2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7AFD" w14:textId="77777777" w:rsidR="00CE67FA" w:rsidRDefault="00B03E97">
            <w:pPr>
              <w:pStyle w:val="P68B1DB1-Normal7"/>
              <w:jc w:val="right"/>
            </w:pPr>
            <w:r>
              <w:t>500.0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15E5" w14:textId="77777777" w:rsidR="00CE67FA" w:rsidRDefault="00B03E97">
            <w:pPr>
              <w:pStyle w:val="P68B1DB1-Normal7"/>
              <w:jc w:val="right"/>
            </w:pPr>
            <w:r>
              <w:t>2,899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F82B" w14:textId="77777777" w:rsidR="00CE67FA" w:rsidRDefault="00B03E97">
            <w:pPr>
              <w:pStyle w:val="P68B1DB1-Normal6"/>
              <w:jc w:val="center"/>
              <w:rPr>
                <w:color w:val="000000"/>
              </w:rPr>
            </w:pPr>
            <w:r>
              <w:t xml:space="preserve">LOE </w:t>
            </w:r>
            <w:proofErr w:type="spellStart"/>
            <w:r>
              <w:t>activity</w:t>
            </w:r>
            <w:proofErr w:type="spellEnd"/>
          </w:p>
        </w:tc>
      </w:tr>
      <w:tr w:rsidR="00CE67FA" w14:paraId="49324C1E" w14:textId="77777777">
        <w:trPr>
          <w:gridAfter w:val="1"/>
          <w:wAfter w:w="18" w:type="dxa"/>
          <w:trHeight w:hRule="exact" w:val="251"/>
          <w:jc w:val="center"/>
        </w:trPr>
        <w:tc>
          <w:tcPr>
            <w:tcW w:w="2049" w:type="dxa"/>
            <w:vAlign w:val="center"/>
          </w:tcPr>
          <w:p w14:paraId="577648C1" w14:textId="77777777" w:rsidR="00CE67FA" w:rsidRDefault="00B03E97">
            <w:pPr>
              <w:pStyle w:val="P68B1DB1-Normal6"/>
            </w:pPr>
            <w:proofErr w:type="spellStart"/>
            <w:r>
              <w:t>Health</w:t>
            </w:r>
            <w:proofErr w:type="spellEnd"/>
            <w:r>
              <w:t xml:space="preserve"> and Safety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FF2F" w14:textId="77777777" w:rsidR="00CE67FA" w:rsidRDefault="00B03E97">
            <w:pPr>
              <w:pStyle w:val="P68B1DB1-Normal7"/>
              <w:jc w:val="right"/>
            </w:pPr>
            <w: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9D91" w14:textId="77777777" w:rsidR="00CE67FA" w:rsidRDefault="00B03E97">
            <w:pPr>
              <w:pStyle w:val="P68B1DB1-Normal7"/>
              <w:jc w:val="right"/>
            </w:pPr>
            <w:r>
              <w:t>3.8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A84D" w14:textId="77777777" w:rsidR="00CE67FA" w:rsidRDefault="00B03E97">
            <w:pPr>
              <w:pStyle w:val="P68B1DB1-Normal7"/>
              <w:jc w:val="right"/>
            </w:pPr>
            <w:r>
              <w:t>310.8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9001" w14:textId="77777777" w:rsidR="00CE67FA" w:rsidRDefault="00B03E97">
            <w:pPr>
              <w:pStyle w:val="P68B1DB1-Normal7"/>
              <w:jc w:val="right"/>
            </w:pPr>
            <w:r>
              <w:t>690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3DEB" w14:textId="77777777" w:rsidR="00CE67FA" w:rsidRDefault="00B03E97">
            <w:pPr>
              <w:pStyle w:val="P68B1DB1-Normal6"/>
              <w:jc w:val="center"/>
              <w:rPr>
                <w:color w:val="000000"/>
              </w:rPr>
            </w:pPr>
            <w:r>
              <w:t xml:space="preserve">LOE </w:t>
            </w:r>
            <w:proofErr w:type="spellStart"/>
            <w:r>
              <w:t>activity</w:t>
            </w:r>
            <w:proofErr w:type="spellEnd"/>
          </w:p>
        </w:tc>
      </w:tr>
      <w:tr w:rsidR="00CE67FA" w14:paraId="7481560A" w14:textId="77777777">
        <w:trPr>
          <w:gridAfter w:val="1"/>
          <w:wAfter w:w="18" w:type="dxa"/>
          <w:trHeight w:hRule="exact" w:val="242"/>
          <w:jc w:val="center"/>
        </w:trPr>
        <w:tc>
          <w:tcPr>
            <w:tcW w:w="2049" w:type="dxa"/>
            <w:vAlign w:val="center"/>
          </w:tcPr>
          <w:p w14:paraId="299EFC88" w14:textId="77777777" w:rsidR="00CE67FA" w:rsidRDefault="00B03E97">
            <w:pPr>
              <w:pStyle w:val="P68B1DB1-Normal5"/>
              <w:rPr>
                <w:sz w:val="16"/>
              </w:rPr>
            </w:pPr>
            <w:proofErr w:type="spellStart"/>
            <w:r>
              <w:rPr>
                <w:sz w:val="16"/>
              </w:rPr>
              <w:t>Engineering</w:t>
            </w:r>
            <w:proofErr w:type="spellEnd"/>
            <w:r>
              <w:rPr>
                <w:sz w:val="16"/>
              </w:rPr>
              <w:t xml:space="preserve"> studies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BAE2" w14:textId="77777777" w:rsidR="00CE67FA" w:rsidRDefault="00B03E97">
            <w:pPr>
              <w:pStyle w:val="P68B1DB1-Normal7"/>
              <w:jc w:val="right"/>
            </w:pPr>
            <w:r>
              <w:t>2,925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42E5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4061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5F" w14:textId="77777777" w:rsidR="00CE67FA" w:rsidRDefault="00B03E97">
            <w:pPr>
              <w:pStyle w:val="P68B1DB1-Normal7"/>
              <w:jc w:val="right"/>
            </w:pPr>
            <w:r>
              <w:t>695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823F" w14:textId="77777777" w:rsidR="00CE67FA" w:rsidRDefault="00B03E97">
            <w:pPr>
              <w:pStyle w:val="P68B1DB1-Normal7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8EEB" w14:textId="77777777" w:rsidR="00CE67FA" w:rsidRDefault="00B03E97">
            <w:pPr>
              <w:pStyle w:val="P68B1DB1-Normal7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3A7" w14:textId="77777777" w:rsidR="00CE67FA" w:rsidRDefault="00B03E97">
            <w:pPr>
              <w:pStyle w:val="P68B1DB1-Normal7"/>
              <w:jc w:val="center"/>
            </w:pPr>
            <w:r>
              <w:t>100</w:t>
            </w:r>
          </w:p>
        </w:tc>
      </w:tr>
      <w:tr w:rsidR="00CE67FA" w14:paraId="09C6F61B" w14:textId="77777777">
        <w:trPr>
          <w:gridAfter w:val="1"/>
          <w:wAfter w:w="18" w:type="dxa"/>
          <w:trHeight w:hRule="exact" w:val="246"/>
          <w:jc w:val="center"/>
        </w:trPr>
        <w:tc>
          <w:tcPr>
            <w:tcW w:w="2049" w:type="dxa"/>
            <w:vAlign w:val="center"/>
          </w:tcPr>
          <w:p w14:paraId="20CEBEE3" w14:textId="77777777" w:rsidR="00CE67FA" w:rsidRDefault="00B03E97">
            <w:pPr>
              <w:pStyle w:val="P68B1DB1-Normal6"/>
            </w:pP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Banking</w:t>
            </w:r>
            <w:proofErr w:type="spellEnd"/>
            <w:r>
              <w:t xml:space="preserve"> </w:t>
            </w:r>
            <w:proofErr w:type="spellStart"/>
            <w:r>
              <w:t>Advisory</w:t>
            </w:r>
            <w:proofErr w:type="spellEnd"/>
            <w:r>
              <w:t xml:space="preserve">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CAAE" w14:textId="77777777" w:rsidR="00CE67FA" w:rsidRDefault="00B03E97">
            <w:pPr>
              <w:pStyle w:val="P68B1DB1-Normal7"/>
              <w:jc w:val="right"/>
            </w:pPr>
            <w:r>
              <w:t>13,872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423E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ED83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7BC7" w14:textId="77777777" w:rsidR="00CE67FA" w:rsidRDefault="00B03E97">
            <w:pPr>
              <w:pStyle w:val="P68B1DB1-Normal7"/>
              <w:jc w:val="right"/>
            </w:pPr>
            <w:r>
              <w:t>18,118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5C2E" w14:textId="77777777" w:rsidR="00CE67FA" w:rsidRDefault="00B03E97">
            <w:pPr>
              <w:pStyle w:val="P68B1DB1-Normal7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3737" w14:textId="77777777" w:rsidR="00CE67FA" w:rsidRDefault="00B03E97">
            <w:pPr>
              <w:pStyle w:val="P68B1DB1-Normal7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FF0A" w14:textId="77777777" w:rsidR="00CE67FA" w:rsidRDefault="00B03E97">
            <w:pPr>
              <w:pStyle w:val="P68B1DB1-Normal7"/>
              <w:jc w:val="center"/>
            </w:pPr>
            <w:r>
              <w:t>100</w:t>
            </w:r>
          </w:p>
        </w:tc>
      </w:tr>
      <w:tr w:rsidR="00CE67FA" w14:paraId="57278F59" w14:textId="77777777">
        <w:trPr>
          <w:gridAfter w:val="1"/>
          <w:wAfter w:w="18" w:type="dxa"/>
          <w:trHeight w:hRule="exact" w:val="251"/>
          <w:jc w:val="center"/>
        </w:trPr>
        <w:tc>
          <w:tcPr>
            <w:tcW w:w="2049" w:type="dxa"/>
            <w:vAlign w:val="center"/>
          </w:tcPr>
          <w:p w14:paraId="30DC2A9F" w14:textId="77777777" w:rsidR="00CE67FA" w:rsidRDefault="00B03E97">
            <w:pPr>
              <w:pStyle w:val="P68B1DB1-Normal6"/>
            </w:pP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CBSP </w:t>
            </w:r>
            <w:proofErr w:type="spellStart"/>
            <w:r>
              <w:t>Assets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F42D" w14:textId="77777777" w:rsidR="00CE67FA" w:rsidRDefault="00B03E97">
            <w:pPr>
              <w:pStyle w:val="P68B1DB1-Normal7"/>
              <w:jc w:val="right"/>
            </w:pPr>
            <w:r>
              <w:t>2,361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10BB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9A1F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55FA" w14:textId="77777777" w:rsidR="00CE67FA" w:rsidRDefault="00B03E97">
            <w:pPr>
              <w:pStyle w:val="P68B1DB1-Normal7"/>
              <w:jc w:val="right"/>
            </w:pPr>
            <w:r>
              <w:t>544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32F0" w14:textId="77777777" w:rsidR="00CE67FA" w:rsidRDefault="00B03E97">
            <w:pPr>
              <w:pStyle w:val="P68B1DB1-Normal7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CFDE" w14:textId="77777777" w:rsidR="00CE67FA" w:rsidRDefault="00B03E97">
            <w:pPr>
              <w:pStyle w:val="P68B1DB1-Normal7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57B5" w14:textId="77777777" w:rsidR="00CE67FA" w:rsidRDefault="00B03E97">
            <w:pPr>
              <w:pStyle w:val="P68B1DB1-Normal7"/>
              <w:jc w:val="center"/>
            </w:pPr>
            <w:r>
              <w:t>100</w:t>
            </w:r>
          </w:p>
        </w:tc>
      </w:tr>
      <w:tr w:rsidR="00CE67FA" w14:paraId="1B1A509F" w14:textId="77777777">
        <w:trPr>
          <w:gridAfter w:val="1"/>
          <w:wAfter w:w="18" w:type="dxa"/>
          <w:trHeight w:hRule="exact" w:val="229"/>
          <w:jc w:val="center"/>
        </w:trPr>
        <w:tc>
          <w:tcPr>
            <w:tcW w:w="2049" w:type="dxa"/>
            <w:vAlign w:val="center"/>
          </w:tcPr>
          <w:p w14:paraId="23B325F2" w14:textId="77777777" w:rsidR="00CE67FA" w:rsidRDefault="00B03E97">
            <w:pPr>
              <w:pStyle w:val="P68B1DB1-Normal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z w:val="22"/>
                <w:vertAlign w:val="superscript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7BDF" w14:textId="77777777" w:rsidR="00CE67FA" w:rsidRDefault="00B03E97">
            <w:pPr>
              <w:pStyle w:val="P68B1DB1-Normal7"/>
              <w:jc w:val="right"/>
            </w:pPr>
            <w:r>
              <w:t>585,724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F461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E2F7" w14:textId="77777777" w:rsidR="00CE67FA" w:rsidRDefault="00B03E97">
            <w:pPr>
              <w:pStyle w:val="P68B1DB1-Normal7"/>
              <w:jc w:val="right"/>
            </w:pPr>
            <w: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DA45" w14:textId="77777777" w:rsidR="00CE67FA" w:rsidRDefault="00B03E97">
            <w:pPr>
              <w:pStyle w:val="P68B1DB1-Normal7"/>
              <w:jc w:val="right"/>
            </w:pPr>
            <w: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8048" w14:textId="77777777" w:rsidR="00CE67FA" w:rsidRDefault="00B03E97">
            <w:pPr>
              <w:pStyle w:val="P68B1DB1-Normal7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FD42" w14:textId="77777777" w:rsidR="00CE67FA" w:rsidRDefault="00B03E97">
            <w:pPr>
              <w:pStyle w:val="P68B1DB1-Normal7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A22D" w14:textId="77777777" w:rsidR="00CE67FA" w:rsidRDefault="00B03E97">
            <w:pPr>
              <w:pStyle w:val="P68B1DB1-Normal7"/>
              <w:jc w:val="center"/>
            </w:pPr>
            <w:r>
              <w:t>-</w:t>
            </w:r>
          </w:p>
        </w:tc>
      </w:tr>
      <w:tr w:rsidR="00CE67FA" w14:paraId="07880AE5" w14:textId="77777777">
        <w:trPr>
          <w:gridAfter w:val="1"/>
          <w:wAfter w:w="18" w:type="dxa"/>
          <w:trHeight w:hRule="exact" w:val="251"/>
          <w:jc w:val="center"/>
        </w:trPr>
        <w:tc>
          <w:tcPr>
            <w:tcW w:w="2049" w:type="dxa"/>
            <w:vAlign w:val="center"/>
          </w:tcPr>
          <w:p w14:paraId="5B93A70C" w14:textId="77777777" w:rsidR="00CE67FA" w:rsidRDefault="00B03E97">
            <w:pPr>
              <w:pStyle w:val="P68B1DB1-Normal3"/>
              <w:jc w:val="center"/>
            </w:pPr>
            <w:r>
              <w:t>Total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558B" w14:textId="77777777" w:rsidR="00CE67FA" w:rsidRDefault="00B03E97">
            <w:pPr>
              <w:pStyle w:val="P68B1DB1-Normal8"/>
              <w:jc w:val="right"/>
            </w:pPr>
            <w:r>
              <w:t>694,563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9BB3" w14:textId="77777777" w:rsidR="00CE67FA" w:rsidRDefault="00B03E97">
            <w:pPr>
              <w:pStyle w:val="P68B1DB1-Normal8"/>
              <w:jc w:val="right"/>
            </w:pPr>
            <w:r>
              <w:t>200.1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F294" w14:textId="77777777" w:rsidR="00CE67FA" w:rsidRDefault="00B03E97">
            <w:pPr>
              <w:pStyle w:val="P68B1DB1-Normal8"/>
              <w:jc w:val="right"/>
            </w:pPr>
            <w:r>
              <w:t>19,210.8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55A" w14:textId="77777777" w:rsidR="00CE67FA" w:rsidRDefault="00B03E97">
            <w:pPr>
              <w:pStyle w:val="P68B1DB1-Normal8"/>
              <w:jc w:val="right"/>
            </w:pPr>
            <w:r>
              <w:t>92,910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E9BC" w14:textId="77777777" w:rsidR="00CE67FA" w:rsidRDefault="00B03E97">
            <w:pPr>
              <w:pStyle w:val="P68B1DB1-Normal8"/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DDF" w14:textId="77777777" w:rsidR="00CE67FA" w:rsidRDefault="00B03E97">
            <w:pPr>
              <w:pStyle w:val="P68B1DB1-Normal8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CF22" w14:textId="77777777" w:rsidR="00CE67FA" w:rsidRDefault="00B03E97">
            <w:pPr>
              <w:pStyle w:val="P68B1DB1-Normal8"/>
              <w:jc w:val="center"/>
            </w:pPr>
            <w:r>
              <w:t>0</w:t>
            </w:r>
          </w:p>
        </w:tc>
      </w:tr>
    </w:tbl>
    <w:p w14:paraId="0916A7DF" w14:textId="77777777" w:rsidR="00CE67FA" w:rsidRDefault="00B03E97">
      <w:pPr>
        <w:pStyle w:val="P68B1DB1-Normal9"/>
        <w:spacing w:before="120"/>
        <w:ind w:left="851" w:right="708" w:hanging="284"/>
        <w:jc w:val="both"/>
      </w:pPr>
      <w:r>
        <w:t xml:space="preserve">(1)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PETROPERÚ's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Lot 64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4532BDB9" w14:textId="77777777" w:rsidR="00CE67FA" w:rsidRDefault="00B03E97">
      <w:pPr>
        <w:pStyle w:val="P68B1DB1-Normal9"/>
        <w:ind w:left="851" w:right="708" w:hanging="284"/>
        <w:jc w:val="both"/>
      </w:pPr>
      <w:r>
        <w:t xml:space="preserve">(2)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(LOE) are </w:t>
      </w:r>
      <w:proofErr w:type="spellStart"/>
      <w:r>
        <w:t>excluded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definitive</w:t>
      </w:r>
      <w:proofErr w:type="spellEnd"/>
      <w:r>
        <w:t xml:space="preserve"> final </w:t>
      </w:r>
      <w:proofErr w:type="spellStart"/>
      <w:r>
        <w:t>products</w:t>
      </w:r>
      <w:proofErr w:type="spellEnd"/>
      <w:r>
        <w:t>.</w:t>
      </w:r>
    </w:p>
    <w:p w14:paraId="46A54663" w14:textId="77777777" w:rsidR="00CE67FA" w:rsidRDefault="00B03E97">
      <w:pPr>
        <w:pStyle w:val="P68B1DB1-Normal9"/>
        <w:tabs>
          <w:tab w:val="left" w:pos="284"/>
        </w:tabs>
        <w:ind w:left="851" w:right="708" w:hanging="284"/>
        <w:jc w:val="both"/>
      </w:pPr>
      <w:r>
        <w:t xml:space="preserve">(3)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GEOPARK, </w:t>
      </w:r>
      <w:proofErr w:type="spellStart"/>
      <w:r>
        <w:t>the</w:t>
      </w:r>
      <w:proofErr w:type="spellEnd"/>
      <w:r>
        <w:t xml:space="preserve"> Project shows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new EIS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in 2022 (</w:t>
      </w:r>
      <w:proofErr w:type="spellStart"/>
      <w:r>
        <w:t>when</w:t>
      </w:r>
      <w:proofErr w:type="spellEnd"/>
      <w:r>
        <w:t xml:space="preserve"> a new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);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Exploratory</w:t>
      </w:r>
      <w:proofErr w:type="spellEnd"/>
      <w:r>
        <w:t xml:space="preserve"> EIS </w:t>
      </w:r>
      <w:proofErr w:type="spellStart"/>
      <w:r>
        <w:t>is</w:t>
      </w:r>
      <w:proofErr w:type="spellEnd"/>
      <w:r>
        <w:t xml:space="preserve"> 0. </w:t>
      </w:r>
    </w:p>
    <w:p w14:paraId="4D8A182F" w14:textId="77777777" w:rsidR="00CE67FA" w:rsidRDefault="00B03E97">
      <w:pPr>
        <w:pStyle w:val="P68B1DB1-Normal9"/>
        <w:tabs>
          <w:tab w:val="left" w:pos="284"/>
        </w:tabs>
        <w:ind w:left="851" w:right="708" w:hanging="284"/>
        <w:jc w:val="both"/>
      </w:pPr>
      <w:r>
        <w:t xml:space="preserve">(4)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and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.</w:t>
      </w:r>
    </w:p>
    <w:p w14:paraId="45CEA335" w14:textId="77777777" w:rsidR="00CE67FA" w:rsidRDefault="00B03E97">
      <w:pPr>
        <w:pStyle w:val="P68B1DB1-Normal9"/>
        <w:spacing w:before="40" w:after="40"/>
        <w:ind w:left="851" w:right="709" w:hanging="284"/>
        <w:jc w:val="both"/>
        <w:rPr>
          <w:b/>
          <w:sz w:val="22"/>
        </w:rPr>
      </w:pPr>
      <w:r>
        <w:t xml:space="preserve">(5)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Lot 64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EIS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step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another</w:t>
      </w:r>
      <w:proofErr w:type="spellEnd"/>
      <w:r>
        <w:t xml:space="preserve"> EIS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actual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2022,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</w:t>
      </w:r>
      <w:r>
        <w:t>evelopment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14:paraId="235803D1" w14:textId="77777777" w:rsidR="00CE67FA" w:rsidRDefault="00B03E97">
      <w:pPr>
        <w:pStyle w:val="P68B1DB1-Normal1"/>
        <w:numPr>
          <w:ilvl w:val="0"/>
          <w:numId w:val="4"/>
        </w:numPr>
        <w:spacing w:after="120" w:line="276" w:lineRule="auto"/>
        <w:ind w:left="284" w:hanging="284"/>
        <w:jc w:val="both"/>
      </w:pPr>
      <w:r>
        <w:rPr>
          <w:highlight w:val="yellow"/>
        </w:rPr>
        <w:br w:type="page"/>
      </w:r>
      <w:proofErr w:type="spellStart"/>
      <w:r>
        <w:lastRenderedPageBreak/>
        <w:t>Situation</w:t>
      </w:r>
      <w:proofErr w:type="spellEnd"/>
      <w:r>
        <w:t xml:space="preserve"> as </w:t>
      </w:r>
      <w:proofErr w:type="spellStart"/>
      <w:r>
        <w:t>of</w:t>
      </w:r>
      <w:proofErr w:type="spellEnd"/>
      <w:r>
        <w:t xml:space="preserve"> 06.30.2021</w:t>
      </w:r>
    </w:p>
    <w:p w14:paraId="0297416C" w14:textId="77777777" w:rsidR="00CE67FA" w:rsidRDefault="00B03E97">
      <w:pPr>
        <w:pStyle w:val="P68B1DB1-Normal10"/>
        <w:numPr>
          <w:ilvl w:val="0"/>
          <w:numId w:val="2"/>
        </w:numPr>
        <w:spacing w:before="120"/>
        <w:ind w:left="568" w:hanging="284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exploratory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drilling</w:t>
      </w:r>
      <w:proofErr w:type="spellEnd"/>
      <w:r>
        <w:t xml:space="preserve"> a </w:t>
      </w:r>
      <w:proofErr w:type="spellStart"/>
      <w:r>
        <w:t>well</w:t>
      </w:r>
      <w:proofErr w:type="spellEnd"/>
      <w:r>
        <w:t xml:space="preserve">) are in a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(EIS)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</w:t>
      </w:r>
      <w:r>
        <w:t>nitary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, </w:t>
      </w:r>
      <w:proofErr w:type="spellStart"/>
      <w:r>
        <w:t>respectively</w:t>
      </w:r>
      <w:proofErr w:type="spellEnd"/>
      <w:r>
        <w:t>.</w:t>
      </w:r>
    </w:p>
    <w:p w14:paraId="7FB56D33" w14:textId="77777777" w:rsidR="00CE67FA" w:rsidRDefault="00B03E97">
      <w:pPr>
        <w:pStyle w:val="P68B1DB1-Normal10"/>
        <w:numPr>
          <w:ilvl w:val="0"/>
          <w:numId w:val="2"/>
        </w:numPr>
        <w:spacing w:before="120"/>
        <w:ind w:left="568" w:hanging="284"/>
        <w:jc w:val="both"/>
      </w:pPr>
      <w:r>
        <w:t xml:space="preserve">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June 2020,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at Camp Morona are suspended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>.</w:t>
      </w:r>
    </w:p>
    <w:p w14:paraId="6E2B3ABB" w14:textId="77777777" w:rsidR="00CE67FA" w:rsidRDefault="00B03E97">
      <w:pPr>
        <w:pStyle w:val="P68B1DB1-Normal10"/>
        <w:numPr>
          <w:ilvl w:val="0"/>
          <w:numId w:val="2"/>
        </w:numPr>
        <w:spacing w:before="120"/>
        <w:ind w:left="568" w:hanging="284"/>
        <w:jc w:val="both"/>
      </w:pP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GEOPARK's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PERUPETRO </w:t>
      </w:r>
      <w:proofErr w:type="spellStart"/>
      <w:r>
        <w:t>granted</w:t>
      </w:r>
      <w:proofErr w:type="spellEnd"/>
      <w:r>
        <w:t xml:space="preserve"> PETROPERÚ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</w:t>
      </w:r>
      <w:r>
        <w:t>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Company (EP) </w:t>
      </w:r>
      <w:proofErr w:type="spellStart"/>
      <w:r>
        <w:t>for</w:t>
      </w:r>
      <w:proofErr w:type="spellEnd"/>
      <w:r>
        <w:t xml:space="preserve"> 100%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lot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coordinated</w:t>
      </w:r>
      <w:proofErr w:type="spellEnd"/>
      <w:r>
        <w:t>.</w:t>
      </w:r>
    </w:p>
    <w:p w14:paraId="0B791CC9" w14:textId="77777777" w:rsidR="00CE67FA" w:rsidRDefault="00CE67FA">
      <w:pPr>
        <w:spacing w:before="120" w:after="120" w:line="276" w:lineRule="auto"/>
        <w:ind w:left="567"/>
        <w:jc w:val="both"/>
        <w:rPr>
          <w:rFonts w:ascii="Arial" w:hAnsi="Arial" w:cs="Arial"/>
          <w:sz w:val="22"/>
        </w:rPr>
      </w:pPr>
    </w:p>
    <w:p w14:paraId="40520072" w14:textId="77777777" w:rsidR="00CE67FA" w:rsidRDefault="00CE67FA">
      <w:pPr>
        <w:spacing w:before="120" w:after="120" w:line="276" w:lineRule="auto"/>
        <w:ind w:left="567"/>
        <w:jc w:val="both"/>
        <w:rPr>
          <w:rFonts w:ascii="Arial" w:hAnsi="Arial" w:cs="Arial"/>
          <w:sz w:val="22"/>
          <w:highlight w:val="yellow"/>
        </w:rPr>
      </w:pPr>
    </w:p>
    <w:p w14:paraId="24E7DC73" w14:textId="77777777" w:rsidR="00CE67FA" w:rsidRDefault="00CE67FA">
      <w:pPr>
        <w:spacing w:before="120" w:after="120" w:line="276" w:lineRule="auto"/>
        <w:ind w:left="567"/>
        <w:jc w:val="both"/>
        <w:rPr>
          <w:rFonts w:ascii="Arial" w:hAnsi="Arial" w:cs="Arial"/>
          <w:sz w:val="22"/>
          <w:highlight w:val="yellow"/>
        </w:rPr>
      </w:pPr>
    </w:p>
    <w:p w14:paraId="5643D383" w14:textId="2AB6CA1C" w:rsidR="00CE67FA" w:rsidRDefault="00B03E97" w:rsidP="007C21DE">
      <w:pPr>
        <w:pStyle w:val="P68B1DB1-Normal2"/>
        <w:spacing w:before="120" w:after="120" w:line="276" w:lineRule="auto"/>
        <w:ind w:left="567"/>
        <w:jc w:val="center"/>
      </w:pPr>
      <w:r>
        <w:rPr>
          <w:highlight w:val="yellow"/>
        </w:rPr>
        <w:br w:type="page"/>
      </w:r>
      <w:bookmarkStart w:id="0" w:name="_GoBack"/>
      <w:bookmarkEnd w:id="0"/>
    </w:p>
    <w:p w14:paraId="031639E3" w14:textId="77777777" w:rsidR="00CE67FA" w:rsidRDefault="00CE67FA">
      <w:pPr>
        <w:spacing w:before="120" w:after="120" w:line="276" w:lineRule="auto"/>
        <w:ind w:left="567"/>
        <w:jc w:val="both"/>
        <w:rPr>
          <w:rFonts w:ascii="Arial" w:hAnsi="Arial" w:cs="Arial"/>
          <w:sz w:val="22"/>
        </w:rPr>
      </w:pPr>
    </w:p>
    <w:sectPr w:rsidR="00CE67FA" w:rsidSect="007C21DE">
      <w:footerReference w:type="default" r:id="rId11"/>
      <w:type w:val="continuous"/>
      <w:pgSz w:w="11907" w:h="16840" w:code="9"/>
      <w:pgMar w:top="1135" w:right="1247" w:bottom="709" w:left="1247" w:header="72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F4F1B" w14:textId="77777777" w:rsidR="00B03E97" w:rsidRDefault="00B03E97">
      <w:r>
        <w:separator/>
      </w:r>
    </w:p>
  </w:endnote>
  <w:endnote w:type="continuationSeparator" w:id="0">
    <w:p w14:paraId="6FDC5092" w14:textId="77777777" w:rsidR="00B03E97" w:rsidRDefault="00B0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C7EF" w14:textId="77777777" w:rsidR="00CE67FA" w:rsidRDefault="00CE67F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F849" w14:textId="77777777" w:rsidR="00B03E97" w:rsidRDefault="00B03E97">
      <w:r>
        <w:separator/>
      </w:r>
    </w:p>
  </w:footnote>
  <w:footnote w:type="continuationSeparator" w:id="0">
    <w:p w14:paraId="5B13A9EB" w14:textId="77777777" w:rsidR="00B03E97" w:rsidRDefault="00B0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3CA"/>
    <w:multiLevelType w:val="hybridMultilevel"/>
    <w:tmpl w:val="35DEDF70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85626"/>
    <w:multiLevelType w:val="hybridMultilevel"/>
    <w:tmpl w:val="A92A1B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75A6"/>
    <w:multiLevelType w:val="hybridMultilevel"/>
    <w:tmpl w:val="47366410"/>
    <w:lvl w:ilvl="0" w:tplc="2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78A"/>
    <w:multiLevelType w:val="hybridMultilevel"/>
    <w:tmpl w:val="C8C00F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u w:val="none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24800"/>
    <w:multiLevelType w:val="hybridMultilevel"/>
    <w:tmpl w:val="EFF66940"/>
    <w:lvl w:ilvl="0" w:tplc="2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7C80"/>
    <w:multiLevelType w:val="hybridMultilevel"/>
    <w:tmpl w:val="FE2ED312"/>
    <w:lvl w:ilvl="0" w:tplc="F4565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44BC"/>
    <w:multiLevelType w:val="hybridMultilevel"/>
    <w:tmpl w:val="59B03AF0"/>
    <w:lvl w:ilvl="0" w:tplc="80F23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52D02"/>
    <w:multiLevelType w:val="hybridMultilevel"/>
    <w:tmpl w:val="B070695A"/>
    <w:lvl w:ilvl="0" w:tplc="1D70D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47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2C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67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01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61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09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8F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CB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3949F1"/>
    <w:multiLevelType w:val="hybridMultilevel"/>
    <w:tmpl w:val="D5665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20B4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B87D68"/>
    <w:multiLevelType w:val="hybridMultilevel"/>
    <w:tmpl w:val="9D065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12DE1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66659D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B0764F"/>
    <w:multiLevelType w:val="hybridMultilevel"/>
    <w:tmpl w:val="2E7819F2"/>
    <w:lvl w:ilvl="0" w:tplc="B096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06A6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BD0059"/>
    <w:multiLevelType w:val="hybridMultilevel"/>
    <w:tmpl w:val="20C8D926"/>
    <w:lvl w:ilvl="0" w:tplc="174C1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88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4CA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A2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0C5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A3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54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00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48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F967EB7"/>
    <w:multiLevelType w:val="hybridMultilevel"/>
    <w:tmpl w:val="238E4CCC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8509F3"/>
    <w:multiLevelType w:val="hybridMultilevel"/>
    <w:tmpl w:val="53B49DAA"/>
    <w:lvl w:ilvl="0" w:tplc="B0E49A0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C28A0"/>
    <w:multiLevelType w:val="hybridMultilevel"/>
    <w:tmpl w:val="76E80FB2"/>
    <w:lvl w:ilvl="0" w:tplc="0C0A0001">
      <w:start w:val="1"/>
      <w:numFmt w:val="bullet"/>
      <w:lvlText w:val=""/>
      <w:lvlJc w:val="left"/>
      <w:pPr>
        <w:ind w:left="90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767" w:hanging="360"/>
      </w:pPr>
      <w:rPr>
        <w:rFonts w:ascii="Wingdings" w:hAnsi="Wingdings" w:hint="default"/>
      </w:rPr>
    </w:lvl>
  </w:abstractNum>
  <w:abstractNum w:abstractNumId="19" w15:restartNumberingAfterBreak="0">
    <w:nsid w:val="5A2932CD"/>
    <w:multiLevelType w:val="hybridMultilevel"/>
    <w:tmpl w:val="50FC54C8"/>
    <w:lvl w:ilvl="0" w:tplc="B5C86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35D0"/>
    <w:multiLevelType w:val="hybridMultilevel"/>
    <w:tmpl w:val="5F1C4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85E9C"/>
    <w:multiLevelType w:val="hybridMultilevel"/>
    <w:tmpl w:val="7C60D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00EE"/>
    <w:multiLevelType w:val="hybridMultilevel"/>
    <w:tmpl w:val="A77CC9F0"/>
    <w:lvl w:ilvl="0" w:tplc="2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07360"/>
    <w:multiLevelType w:val="hybridMultilevel"/>
    <w:tmpl w:val="07B291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FF49AB"/>
    <w:multiLevelType w:val="hybridMultilevel"/>
    <w:tmpl w:val="CD7484C8"/>
    <w:lvl w:ilvl="0" w:tplc="B5C862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effect w:val="none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6834382"/>
    <w:multiLevelType w:val="hybridMultilevel"/>
    <w:tmpl w:val="06A691C0"/>
    <w:lvl w:ilvl="0" w:tplc="4706311A"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DDE8A3EE">
      <w:start w:val="1"/>
      <w:numFmt w:val="bullet"/>
      <w:lvlText w:val="-"/>
      <w:lvlJc w:val="left"/>
      <w:pPr>
        <w:ind w:left="2574" w:hanging="360"/>
      </w:pPr>
      <w:rPr>
        <w:rFonts w:ascii="Arial" w:hAnsi="Arial" w:hint="default"/>
        <w:effect w:val="none"/>
      </w:rPr>
    </w:lvl>
    <w:lvl w:ilvl="2" w:tplc="2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8AC3915"/>
    <w:multiLevelType w:val="hybridMultilevel"/>
    <w:tmpl w:val="155A9AE2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A182A6F"/>
    <w:multiLevelType w:val="hybridMultilevel"/>
    <w:tmpl w:val="F3CC7ED0"/>
    <w:lvl w:ilvl="0" w:tplc="78F2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04369"/>
    <w:multiLevelType w:val="hybridMultilevel"/>
    <w:tmpl w:val="E5A0A900"/>
    <w:lvl w:ilvl="0" w:tplc="80EC562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7"/>
  </w:num>
  <w:num w:numId="8">
    <w:abstractNumId w:val="6"/>
  </w:num>
  <w:num w:numId="9">
    <w:abstractNumId w:val="25"/>
  </w:num>
  <w:num w:numId="10">
    <w:abstractNumId w:val="10"/>
  </w:num>
  <w:num w:numId="11">
    <w:abstractNumId w:val="28"/>
  </w:num>
  <w:num w:numId="12">
    <w:abstractNumId w:val="22"/>
  </w:num>
  <w:num w:numId="13">
    <w:abstractNumId w:val="12"/>
  </w:num>
  <w:num w:numId="14">
    <w:abstractNumId w:val="2"/>
  </w:num>
  <w:num w:numId="15">
    <w:abstractNumId w:val="14"/>
  </w:num>
  <w:num w:numId="16">
    <w:abstractNumId w:val="4"/>
  </w:num>
  <w:num w:numId="17">
    <w:abstractNumId w:val="11"/>
  </w:num>
  <w:num w:numId="18">
    <w:abstractNumId w:val="8"/>
  </w:num>
  <w:num w:numId="19">
    <w:abstractNumId w:val="9"/>
  </w:num>
  <w:num w:numId="20">
    <w:abstractNumId w:val="24"/>
  </w:num>
  <w:num w:numId="21">
    <w:abstractNumId w:val="26"/>
  </w:num>
  <w:num w:numId="22">
    <w:abstractNumId w:val="16"/>
  </w:num>
  <w:num w:numId="23">
    <w:abstractNumId w:val="17"/>
  </w:num>
  <w:num w:numId="24">
    <w:abstractNumId w:val="20"/>
  </w:num>
  <w:num w:numId="25">
    <w:abstractNumId w:val="0"/>
  </w:num>
  <w:num w:numId="26">
    <w:abstractNumId w:val="19"/>
  </w:num>
  <w:num w:numId="27">
    <w:abstractNumId w:val="21"/>
  </w:num>
  <w:num w:numId="28">
    <w:abstractNumId w:val="7"/>
  </w:num>
  <w:num w:numId="2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8C"/>
    <w:rsid w:val="00000226"/>
    <w:rsid w:val="000002F2"/>
    <w:rsid w:val="000006B7"/>
    <w:rsid w:val="00000B0D"/>
    <w:rsid w:val="00002BAC"/>
    <w:rsid w:val="00003A80"/>
    <w:rsid w:val="000041A8"/>
    <w:rsid w:val="00004ADA"/>
    <w:rsid w:val="0000648D"/>
    <w:rsid w:val="0000675A"/>
    <w:rsid w:val="00006D1B"/>
    <w:rsid w:val="000075D8"/>
    <w:rsid w:val="0001129E"/>
    <w:rsid w:val="0001151B"/>
    <w:rsid w:val="00011CF2"/>
    <w:rsid w:val="00012184"/>
    <w:rsid w:val="00012655"/>
    <w:rsid w:val="000134BD"/>
    <w:rsid w:val="00013BA2"/>
    <w:rsid w:val="00013D26"/>
    <w:rsid w:val="000146D1"/>
    <w:rsid w:val="000148D2"/>
    <w:rsid w:val="00014F26"/>
    <w:rsid w:val="000150C9"/>
    <w:rsid w:val="00015909"/>
    <w:rsid w:val="00016099"/>
    <w:rsid w:val="000160ED"/>
    <w:rsid w:val="000163EA"/>
    <w:rsid w:val="00016669"/>
    <w:rsid w:val="0001680B"/>
    <w:rsid w:val="00016D5C"/>
    <w:rsid w:val="000175E6"/>
    <w:rsid w:val="00017C21"/>
    <w:rsid w:val="00020393"/>
    <w:rsid w:val="00020412"/>
    <w:rsid w:val="00020EB6"/>
    <w:rsid w:val="000214DE"/>
    <w:rsid w:val="00021F49"/>
    <w:rsid w:val="0002242E"/>
    <w:rsid w:val="00022C03"/>
    <w:rsid w:val="00023115"/>
    <w:rsid w:val="00024122"/>
    <w:rsid w:val="00024339"/>
    <w:rsid w:val="00024534"/>
    <w:rsid w:val="000248C6"/>
    <w:rsid w:val="00024DA0"/>
    <w:rsid w:val="00024FFF"/>
    <w:rsid w:val="0002553D"/>
    <w:rsid w:val="00025CDF"/>
    <w:rsid w:val="0002630C"/>
    <w:rsid w:val="0002664E"/>
    <w:rsid w:val="00030275"/>
    <w:rsid w:val="00031E01"/>
    <w:rsid w:val="00031F9F"/>
    <w:rsid w:val="0003240B"/>
    <w:rsid w:val="000352D5"/>
    <w:rsid w:val="00035953"/>
    <w:rsid w:val="000364D2"/>
    <w:rsid w:val="0003686F"/>
    <w:rsid w:val="00036959"/>
    <w:rsid w:val="00036CBA"/>
    <w:rsid w:val="000371C9"/>
    <w:rsid w:val="00037633"/>
    <w:rsid w:val="00037CD4"/>
    <w:rsid w:val="00040970"/>
    <w:rsid w:val="00040E43"/>
    <w:rsid w:val="000418B8"/>
    <w:rsid w:val="00041949"/>
    <w:rsid w:val="000421C0"/>
    <w:rsid w:val="00043BD6"/>
    <w:rsid w:val="00045B6C"/>
    <w:rsid w:val="0004679A"/>
    <w:rsid w:val="00050171"/>
    <w:rsid w:val="0005021A"/>
    <w:rsid w:val="00051D68"/>
    <w:rsid w:val="0005230B"/>
    <w:rsid w:val="00052B5C"/>
    <w:rsid w:val="00053020"/>
    <w:rsid w:val="00053626"/>
    <w:rsid w:val="0005385E"/>
    <w:rsid w:val="000541D1"/>
    <w:rsid w:val="00054408"/>
    <w:rsid w:val="00055EF5"/>
    <w:rsid w:val="000562C9"/>
    <w:rsid w:val="00056C8D"/>
    <w:rsid w:val="00056E1A"/>
    <w:rsid w:val="00056E21"/>
    <w:rsid w:val="00057118"/>
    <w:rsid w:val="000575FC"/>
    <w:rsid w:val="00057890"/>
    <w:rsid w:val="0005796F"/>
    <w:rsid w:val="0006003D"/>
    <w:rsid w:val="00060057"/>
    <w:rsid w:val="000603E1"/>
    <w:rsid w:val="00060D51"/>
    <w:rsid w:val="00060DDF"/>
    <w:rsid w:val="00060FE9"/>
    <w:rsid w:val="0006233C"/>
    <w:rsid w:val="000623E2"/>
    <w:rsid w:val="00062913"/>
    <w:rsid w:val="00062939"/>
    <w:rsid w:val="00064B86"/>
    <w:rsid w:val="00065365"/>
    <w:rsid w:val="0006538F"/>
    <w:rsid w:val="000666B4"/>
    <w:rsid w:val="000668BA"/>
    <w:rsid w:val="00067354"/>
    <w:rsid w:val="0006764E"/>
    <w:rsid w:val="000676E4"/>
    <w:rsid w:val="00067734"/>
    <w:rsid w:val="0006790E"/>
    <w:rsid w:val="00067C33"/>
    <w:rsid w:val="00067FAD"/>
    <w:rsid w:val="000719EE"/>
    <w:rsid w:val="00072355"/>
    <w:rsid w:val="00072763"/>
    <w:rsid w:val="00073A0E"/>
    <w:rsid w:val="00073E13"/>
    <w:rsid w:val="00074805"/>
    <w:rsid w:val="00074D6A"/>
    <w:rsid w:val="000755FD"/>
    <w:rsid w:val="00075B6C"/>
    <w:rsid w:val="00075C19"/>
    <w:rsid w:val="0007720A"/>
    <w:rsid w:val="00077D13"/>
    <w:rsid w:val="00080822"/>
    <w:rsid w:val="000809FA"/>
    <w:rsid w:val="00081CF7"/>
    <w:rsid w:val="0008248E"/>
    <w:rsid w:val="00082C59"/>
    <w:rsid w:val="00082FBA"/>
    <w:rsid w:val="000832B7"/>
    <w:rsid w:val="0008381D"/>
    <w:rsid w:val="00083EB4"/>
    <w:rsid w:val="00084D5C"/>
    <w:rsid w:val="00085F47"/>
    <w:rsid w:val="00085FF7"/>
    <w:rsid w:val="00086FA7"/>
    <w:rsid w:val="00090962"/>
    <w:rsid w:val="00091324"/>
    <w:rsid w:val="0009167D"/>
    <w:rsid w:val="0009174D"/>
    <w:rsid w:val="00093785"/>
    <w:rsid w:val="00093913"/>
    <w:rsid w:val="000939B2"/>
    <w:rsid w:val="000939DF"/>
    <w:rsid w:val="00093CCF"/>
    <w:rsid w:val="00093F56"/>
    <w:rsid w:val="00094377"/>
    <w:rsid w:val="000948D6"/>
    <w:rsid w:val="00094C34"/>
    <w:rsid w:val="00097141"/>
    <w:rsid w:val="00097980"/>
    <w:rsid w:val="000A004C"/>
    <w:rsid w:val="000A04F4"/>
    <w:rsid w:val="000A20D1"/>
    <w:rsid w:val="000A26D3"/>
    <w:rsid w:val="000A2E3F"/>
    <w:rsid w:val="000A3524"/>
    <w:rsid w:val="000A3FDD"/>
    <w:rsid w:val="000A4304"/>
    <w:rsid w:val="000A4982"/>
    <w:rsid w:val="000A4A44"/>
    <w:rsid w:val="000A4ACE"/>
    <w:rsid w:val="000A523D"/>
    <w:rsid w:val="000A62A0"/>
    <w:rsid w:val="000A665B"/>
    <w:rsid w:val="000A74C1"/>
    <w:rsid w:val="000A7A29"/>
    <w:rsid w:val="000B0D87"/>
    <w:rsid w:val="000B1176"/>
    <w:rsid w:val="000B2572"/>
    <w:rsid w:val="000B3D67"/>
    <w:rsid w:val="000B3D78"/>
    <w:rsid w:val="000B40DF"/>
    <w:rsid w:val="000B4902"/>
    <w:rsid w:val="000B50EE"/>
    <w:rsid w:val="000B5993"/>
    <w:rsid w:val="000B7F62"/>
    <w:rsid w:val="000C06AC"/>
    <w:rsid w:val="000C0A61"/>
    <w:rsid w:val="000C1D63"/>
    <w:rsid w:val="000C1E64"/>
    <w:rsid w:val="000C1EA5"/>
    <w:rsid w:val="000C23FD"/>
    <w:rsid w:val="000C3993"/>
    <w:rsid w:val="000C4B8C"/>
    <w:rsid w:val="000C55C4"/>
    <w:rsid w:val="000C6316"/>
    <w:rsid w:val="000C68E0"/>
    <w:rsid w:val="000C73DA"/>
    <w:rsid w:val="000C7A37"/>
    <w:rsid w:val="000C7C34"/>
    <w:rsid w:val="000C7DD7"/>
    <w:rsid w:val="000D0A8C"/>
    <w:rsid w:val="000D0CD7"/>
    <w:rsid w:val="000D1067"/>
    <w:rsid w:val="000D12EC"/>
    <w:rsid w:val="000D1498"/>
    <w:rsid w:val="000D17D0"/>
    <w:rsid w:val="000D1F2C"/>
    <w:rsid w:val="000D20A5"/>
    <w:rsid w:val="000D2240"/>
    <w:rsid w:val="000D3A36"/>
    <w:rsid w:val="000D3E25"/>
    <w:rsid w:val="000D406D"/>
    <w:rsid w:val="000D428F"/>
    <w:rsid w:val="000D4600"/>
    <w:rsid w:val="000D5ECA"/>
    <w:rsid w:val="000D7638"/>
    <w:rsid w:val="000D7A34"/>
    <w:rsid w:val="000E0138"/>
    <w:rsid w:val="000E1102"/>
    <w:rsid w:val="000E117E"/>
    <w:rsid w:val="000E1B40"/>
    <w:rsid w:val="000E31A4"/>
    <w:rsid w:val="000E3459"/>
    <w:rsid w:val="000E3A66"/>
    <w:rsid w:val="000E3C83"/>
    <w:rsid w:val="000E4A37"/>
    <w:rsid w:val="000E4C6D"/>
    <w:rsid w:val="000E58A9"/>
    <w:rsid w:val="000E5EFD"/>
    <w:rsid w:val="000E68C6"/>
    <w:rsid w:val="000E6AC0"/>
    <w:rsid w:val="000E6EC4"/>
    <w:rsid w:val="000E71D4"/>
    <w:rsid w:val="000E7967"/>
    <w:rsid w:val="000E79AC"/>
    <w:rsid w:val="000F0444"/>
    <w:rsid w:val="000F2237"/>
    <w:rsid w:val="000F312B"/>
    <w:rsid w:val="000F3297"/>
    <w:rsid w:val="000F3341"/>
    <w:rsid w:val="000F4203"/>
    <w:rsid w:val="000F4FA4"/>
    <w:rsid w:val="000F5910"/>
    <w:rsid w:val="000F63F9"/>
    <w:rsid w:val="000F67F9"/>
    <w:rsid w:val="000F7181"/>
    <w:rsid w:val="000F7805"/>
    <w:rsid w:val="00100FAF"/>
    <w:rsid w:val="00100FB7"/>
    <w:rsid w:val="00101008"/>
    <w:rsid w:val="00101709"/>
    <w:rsid w:val="001018A8"/>
    <w:rsid w:val="001020C8"/>
    <w:rsid w:val="00102510"/>
    <w:rsid w:val="00102B4F"/>
    <w:rsid w:val="001034DA"/>
    <w:rsid w:val="00103711"/>
    <w:rsid w:val="00103CD0"/>
    <w:rsid w:val="00103E00"/>
    <w:rsid w:val="0010542C"/>
    <w:rsid w:val="00105F6B"/>
    <w:rsid w:val="00106595"/>
    <w:rsid w:val="001066B2"/>
    <w:rsid w:val="00107405"/>
    <w:rsid w:val="001078D8"/>
    <w:rsid w:val="00107AA4"/>
    <w:rsid w:val="001102C6"/>
    <w:rsid w:val="00111078"/>
    <w:rsid w:val="00111955"/>
    <w:rsid w:val="00112D1A"/>
    <w:rsid w:val="00112D40"/>
    <w:rsid w:val="001131BF"/>
    <w:rsid w:val="001144AC"/>
    <w:rsid w:val="001145B7"/>
    <w:rsid w:val="00116742"/>
    <w:rsid w:val="001168AA"/>
    <w:rsid w:val="00116F1A"/>
    <w:rsid w:val="0011701D"/>
    <w:rsid w:val="00117473"/>
    <w:rsid w:val="001177C5"/>
    <w:rsid w:val="00117AD3"/>
    <w:rsid w:val="0012088B"/>
    <w:rsid w:val="00121032"/>
    <w:rsid w:val="00121677"/>
    <w:rsid w:val="00121830"/>
    <w:rsid w:val="001226B1"/>
    <w:rsid w:val="00122914"/>
    <w:rsid w:val="0012330D"/>
    <w:rsid w:val="00123356"/>
    <w:rsid w:val="001236DE"/>
    <w:rsid w:val="0012395B"/>
    <w:rsid w:val="00123B26"/>
    <w:rsid w:val="0012401A"/>
    <w:rsid w:val="001240D1"/>
    <w:rsid w:val="00125D44"/>
    <w:rsid w:val="001262D2"/>
    <w:rsid w:val="001266C5"/>
    <w:rsid w:val="001271B9"/>
    <w:rsid w:val="00127613"/>
    <w:rsid w:val="00127874"/>
    <w:rsid w:val="001308A8"/>
    <w:rsid w:val="0013151B"/>
    <w:rsid w:val="00131724"/>
    <w:rsid w:val="00131A28"/>
    <w:rsid w:val="00136DE7"/>
    <w:rsid w:val="00136E81"/>
    <w:rsid w:val="00137399"/>
    <w:rsid w:val="001375F8"/>
    <w:rsid w:val="001379A6"/>
    <w:rsid w:val="0014073A"/>
    <w:rsid w:val="00140CBA"/>
    <w:rsid w:val="00140CBB"/>
    <w:rsid w:val="0014120D"/>
    <w:rsid w:val="00141DDB"/>
    <w:rsid w:val="00141DF3"/>
    <w:rsid w:val="00141E5A"/>
    <w:rsid w:val="00143390"/>
    <w:rsid w:val="0014340C"/>
    <w:rsid w:val="001436B4"/>
    <w:rsid w:val="00143BC7"/>
    <w:rsid w:val="001441F4"/>
    <w:rsid w:val="00144394"/>
    <w:rsid w:val="00144746"/>
    <w:rsid w:val="0014502E"/>
    <w:rsid w:val="00146083"/>
    <w:rsid w:val="001462A8"/>
    <w:rsid w:val="00150E63"/>
    <w:rsid w:val="00151D4E"/>
    <w:rsid w:val="001520AD"/>
    <w:rsid w:val="0015271B"/>
    <w:rsid w:val="00153AF8"/>
    <w:rsid w:val="00154083"/>
    <w:rsid w:val="001543BC"/>
    <w:rsid w:val="00154CEE"/>
    <w:rsid w:val="00154FB2"/>
    <w:rsid w:val="00155144"/>
    <w:rsid w:val="00155244"/>
    <w:rsid w:val="00155879"/>
    <w:rsid w:val="001558D4"/>
    <w:rsid w:val="00155A58"/>
    <w:rsid w:val="001566BC"/>
    <w:rsid w:val="001568A4"/>
    <w:rsid w:val="00156FB2"/>
    <w:rsid w:val="00157411"/>
    <w:rsid w:val="00157ED7"/>
    <w:rsid w:val="00157F53"/>
    <w:rsid w:val="0016053B"/>
    <w:rsid w:val="00160CBD"/>
    <w:rsid w:val="0016106F"/>
    <w:rsid w:val="0016126C"/>
    <w:rsid w:val="00161368"/>
    <w:rsid w:val="00162DEE"/>
    <w:rsid w:val="00163205"/>
    <w:rsid w:val="0016391B"/>
    <w:rsid w:val="001649B1"/>
    <w:rsid w:val="001674C1"/>
    <w:rsid w:val="00170121"/>
    <w:rsid w:val="00170194"/>
    <w:rsid w:val="001702CB"/>
    <w:rsid w:val="001706FD"/>
    <w:rsid w:val="00170C9A"/>
    <w:rsid w:val="0017113F"/>
    <w:rsid w:val="0017148F"/>
    <w:rsid w:val="00171ED7"/>
    <w:rsid w:val="00172895"/>
    <w:rsid w:val="00172CC9"/>
    <w:rsid w:val="00172EF5"/>
    <w:rsid w:val="00173D44"/>
    <w:rsid w:val="001740C3"/>
    <w:rsid w:val="001747A3"/>
    <w:rsid w:val="001758BF"/>
    <w:rsid w:val="00175DAA"/>
    <w:rsid w:val="00175FD3"/>
    <w:rsid w:val="00176532"/>
    <w:rsid w:val="0017753D"/>
    <w:rsid w:val="00177A43"/>
    <w:rsid w:val="00180569"/>
    <w:rsid w:val="00180E89"/>
    <w:rsid w:val="00181506"/>
    <w:rsid w:val="00181705"/>
    <w:rsid w:val="00182AA4"/>
    <w:rsid w:val="00182C44"/>
    <w:rsid w:val="00182C53"/>
    <w:rsid w:val="00183635"/>
    <w:rsid w:val="00183AF2"/>
    <w:rsid w:val="0018452B"/>
    <w:rsid w:val="001847BC"/>
    <w:rsid w:val="00187079"/>
    <w:rsid w:val="00187758"/>
    <w:rsid w:val="00191722"/>
    <w:rsid w:val="00191EFF"/>
    <w:rsid w:val="00192F72"/>
    <w:rsid w:val="00193064"/>
    <w:rsid w:val="00193863"/>
    <w:rsid w:val="0019402B"/>
    <w:rsid w:val="0019544A"/>
    <w:rsid w:val="00196942"/>
    <w:rsid w:val="00196A15"/>
    <w:rsid w:val="00196F53"/>
    <w:rsid w:val="00197456"/>
    <w:rsid w:val="00197A00"/>
    <w:rsid w:val="001A034E"/>
    <w:rsid w:val="001A0D5C"/>
    <w:rsid w:val="001A1213"/>
    <w:rsid w:val="001A157E"/>
    <w:rsid w:val="001A3752"/>
    <w:rsid w:val="001A38A8"/>
    <w:rsid w:val="001A3A2B"/>
    <w:rsid w:val="001A3EFD"/>
    <w:rsid w:val="001A4062"/>
    <w:rsid w:val="001A5177"/>
    <w:rsid w:val="001A518C"/>
    <w:rsid w:val="001A563B"/>
    <w:rsid w:val="001A5663"/>
    <w:rsid w:val="001A5A31"/>
    <w:rsid w:val="001A6842"/>
    <w:rsid w:val="001A6976"/>
    <w:rsid w:val="001A69FF"/>
    <w:rsid w:val="001A6CB4"/>
    <w:rsid w:val="001A6F41"/>
    <w:rsid w:val="001A74B2"/>
    <w:rsid w:val="001B1285"/>
    <w:rsid w:val="001B23E9"/>
    <w:rsid w:val="001B36A6"/>
    <w:rsid w:val="001B40B4"/>
    <w:rsid w:val="001B4525"/>
    <w:rsid w:val="001B4535"/>
    <w:rsid w:val="001B519C"/>
    <w:rsid w:val="001B5352"/>
    <w:rsid w:val="001B5575"/>
    <w:rsid w:val="001B577B"/>
    <w:rsid w:val="001B5895"/>
    <w:rsid w:val="001B59E0"/>
    <w:rsid w:val="001B5F3F"/>
    <w:rsid w:val="001B678C"/>
    <w:rsid w:val="001B6CCB"/>
    <w:rsid w:val="001C136C"/>
    <w:rsid w:val="001C1400"/>
    <w:rsid w:val="001C150F"/>
    <w:rsid w:val="001C1D2C"/>
    <w:rsid w:val="001C236B"/>
    <w:rsid w:val="001C243F"/>
    <w:rsid w:val="001C2A3E"/>
    <w:rsid w:val="001C2AF5"/>
    <w:rsid w:val="001C343A"/>
    <w:rsid w:val="001C3737"/>
    <w:rsid w:val="001C382D"/>
    <w:rsid w:val="001C4B69"/>
    <w:rsid w:val="001C5727"/>
    <w:rsid w:val="001C5ADC"/>
    <w:rsid w:val="001C5F94"/>
    <w:rsid w:val="001C621E"/>
    <w:rsid w:val="001C70FE"/>
    <w:rsid w:val="001C788B"/>
    <w:rsid w:val="001C79CA"/>
    <w:rsid w:val="001D0449"/>
    <w:rsid w:val="001D05C7"/>
    <w:rsid w:val="001D181A"/>
    <w:rsid w:val="001D1E2C"/>
    <w:rsid w:val="001D2123"/>
    <w:rsid w:val="001D2257"/>
    <w:rsid w:val="001D2857"/>
    <w:rsid w:val="001D2FDE"/>
    <w:rsid w:val="001D39B2"/>
    <w:rsid w:val="001D438F"/>
    <w:rsid w:val="001D4B14"/>
    <w:rsid w:val="001D4DDF"/>
    <w:rsid w:val="001D51D6"/>
    <w:rsid w:val="001D56D6"/>
    <w:rsid w:val="001D6B8D"/>
    <w:rsid w:val="001D7AB8"/>
    <w:rsid w:val="001D7BC2"/>
    <w:rsid w:val="001D7BD7"/>
    <w:rsid w:val="001E119A"/>
    <w:rsid w:val="001E1BBA"/>
    <w:rsid w:val="001E1C11"/>
    <w:rsid w:val="001E2199"/>
    <w:rsid w:val="001E226A"/>
    <w:rsid w:val="001E2D8F"/>
    <w:rsid w:val="001E3851"/>
    <w:rsid w:val="001E4B16"/>
    <w:rsid w:val="001E5411"/>
    <w:rsid w:val="001E59E2"/>
    <w:rsid w:val="001E698D"/>
    <w:rsid w:val="001E6A9A"/>
    <w:rsid w:val="001E754C"/>
    <w:rsid w:val="001E7FD1"/>
    <w:rsid w:val="001F12F1"/>
    <w:rsid w:val="001F19E2"/>
    <w:rsid w:val="001F1F1B"/>
    <w:rsid w:val="001F24A7"/>
    <w:rsid w:val="001F26F0"/>
    <w:rsid w:val="001F37A5"/>
    <w:rsid w:val="001F40F1"/>
    <w:rsid w:val="001F5F08"/>
    <w:rsid w:val="001F61A4"/>
    <w:rsid w:val="001F6511"/>
    <w:rsid w:val="001F68E9"/>
    <w:rsid w:val="001F6B1E"/>
    <w:rsid w:val="001F6CC3"/>
    <w:rsid w:val="001F6D46"/>
    <w:rsid w:val="001F730A"/>
    <w:rsid w:val="001F7331"/>
    <w:rsid w:val="001F7D6A"/>
    <w:rsid w:val="00200C3A"/>
    <w:rsid w:val="00202608"/>
    <w:rsid w:val="0020288E"/>
    <w:rsid w:val="0020463B"/>
    <w:rsid w:val="00204EA1"/>
    <w:rsid w:val="002055DF"/>
    <w:rsid w:val="00205F5E"/>
    <w:rsid w:val="00205FD1"/>
    <w:rsid w:val="00206A53"/>
    <w:rsid w:val="002076EB"/>
    <w:rsid w:val="00207A76"/>
    <w:rsid w:val="00210020"/>
    <w:rsid w:val="00210503"/>
    <w:rsid w:val="00210D08"/>
    <w:rsid w:val="00210D74"/>
    <w:rsid w:val="00210ECF"/>
    <w:rsid w:val="0021179D"/>
    <w:rsid w:val="00212371"/>
    <w:rsid w:val="00212977"/>
    <w:rsid w:val="00213093"/>
    <w:rsid w:val="00213832"/>
    <w:rsid w:val="002146D3"/>
    <w:rsid w:val="00215E7C"/>
    <w:rsid w:val="0021699F"/>
    <w:rsid w:val="00216D06"/>
    <w:rsid w:val="00216DFB"/>
    <w:rsid w:val="00217768"/>
    <w:rsid w:val="00220079"/>
    <w:rsid w:val="002205A7"/>
    <w:rsid w:val="00220E69"/>
    <w:rsid w:val="0022110E"/>
    <w:rsid w:val="00221B40"/>
    <w:rsid w:val="00221F5C"/>
    <w:rsid w:val="00222863"/>
    <w:rsid w:val="002231A8"/>
    <w:rsid w:val="002232E5"/>
    <w:rsid w:val="00223913"/>
    <w:rsid w:val="002253F1"/>
    <w:rsid w:val="002256C7"/>
    <w:rsid w:val="002259FF"/>
    <w:rsid w:val="00225B39"/>
    <w:rsid w:val="00225BFA"/>
    <w:rsid w:val="00226CA5"/>
    <w:rsid w:val="00226DAA"/>
    <w:rsid w:val="00227B13"/>
    <w:rsid w:val="00230619"/>
    <w:rsid w:val="00230906"/>
    <w:rsid w:val="002310E8"/>
    <w:rsid w:val="002314DA"/>
    <w:rsid w:val="00231DE9"/>
    <w:rsid w:val="0023231B"/>
    <w:rsid w:val="00232A93"/>
    <w:rsid w:val="00232F59"/>
    <w:rsid w:val="00233775"/>
    <w:rsid w:val="0023389B"/>
    <w:rsid w:val="002339EF"/>
    <w:rsid w:val="00233C2D"/>
    <w:rsid w:val="002357C9"/>
    <w:rsid w:val="0023769A"/>
    <w:rsid w:val="002377A5"/>
    <w:rsid w:val="00237844"/>
    <w:rsid w:val="00237A7D"/>
    <w:rsid w:val="002401E1"/>
    <w:rsid w:val="0024053D"/>
    <w:rsid w:val="00242307"/>
    <w:rsid w:val="002437A4"/>
    <w:rsid w:val="00244466"/>
    <w:rsid w:val="00244475"/>
    <w:rsid w:val="002447CA"/>
    <w:rsid w:val="00244928"/>
    <w:rsid w:val="00244D71"/>
    <w:rsid w:val="00245A7D"/>
    <w:rsid w:val="00245BCB"/>
    <w:rsid w:val="00245C10"/>
    <w:rsid w:val="00246696"/>
    <w:rsid w:val="002466EE"/>
    <w:rsid w:val="002468C4"/>
    <w:rsid w:val="00246A05"/>
    <w:rsid w:val="00246A0C"/>
    <w:rsid w:val="00247C18"/>
    <w:rsid w:val="00247C6E"/>
    <w:rsid w:val="0025038E"/>
    <w:rsid w:val="00250911"/>
    <w:rsid w:val="00250F25"/>
    <w:rsid w:val="002517EE"/>
    <w:rsid w:val="00251A2F"/>
    <w:rsid w:val="00251C17"/>
    <w:rsid w:val="0025276A"/>
    <w:rsid w:val="00252EB6"/>
    <w:rsid w:val="002542E3"/>
    <w:rsid w:val="00254EAB"/>
    <w:rsid w:val="0025512D"/>
    <w:rsid w:val="002554A7"/>
    <w:rsid w:val="002558EC"/>
    <w:rsid w:val="00255F88"/>
    <w:rsid w:val="00256210"/>
    <w:rsid w:val="00256A9C"/>
    <w:rsid w:val="00256D53"/>
    <w:rsid w:val="00256EC6"/>
    <w:rsid w:val="0025710B"/>
    <w:rsid w:val="00257A28"/>
    <w:rsid w:val="00260CF8"/>
    <w:rsid w:val="00260D24"/>
    <w:rsid w:val="00261831"/>
    <w:rsid w:val="002619E5"/>
    <w:rsid w:val="002620DE"/>
    <w:rsid w:val="002628DE"/>
    <w:rsid w:val="00262F0F"/>
    <w:rsid w:val="00265288"/>
    <w:rsid w:val="00265420"/>
    <w:rsid w:val="002661B2"/>
    <w:rsid w:val="002661C2"/>
    <w:rsid w:val="002666A8"/>
    <w:rsid w:val="00266A05"/>
    <w:rsid w:val="00266BA0"/>
    <w:rsid w:val="00267087"/>
    <w:rsid w:val="002678CD"/>
    <w:rsid w:val="002701CF"/>
    <w:rsid w:val="00271E8D"/>
    <w:rsid w:val="00273C25"/>
    <w:rsid w:val="00273E93"/>
    <w:rsid w:val="00274A11"/>
    <w:rsid w:val="002769A3"/>
    <w:rsid w:val="002773DA"/>
    <w:rsid w:val="00277924"/>
    <w:rsid w:val="00280C80"/>
    <w:rsid w:val="00280FC1"/>
    <w:rsid w:val="00281C97"/>
    <w:rsid w:val="00283483"/>
    <w:rsid w:val="00283CDE"/>
    <w:rsid w:val="002848BB"/>
    <w:rsid w:val="002851B9"/>
    <w:rsid w:val="00285A92"/>
    <w:rsid w:val="002862EA"/>
    <w:rsid w:val="00286FC5"/>
    <w:rsid w:val="002875B2"/>
    <w:rsid w:val="002900F9"/>
    <w:rsid w:val="002901F6"/>
    <w:rsid w:val="0029035C"/>
    <w:rsid w:val="00290678"/>
    <w:rsid w:val="0029173C"/>
    <w:rsid w:val="00291754"/>
    <w:rsid w:val="00291D5A"/>
    <w:rsid w:val="00292C14"/>
    <w:rsid w:val="00294C38"/>
    <w:rsid w:val="00295041"/>
    <w:rsid w:val="002955AB"/>
    <w:rsid w:val="00295777"/>
    <w:rsid w:val="00295ACB"/>
    <w:rsid w:val="002A0942"/>
    <w:rsid w:val="002A17CB"/>
    <w:rsid w:val="002A1AC1"/>
    <w:rsid w:val="002A1DB5"/>
    <w:rsid w:val="002A2ACB"/>
    <w:rsid w:val="002A32A4"/>
    <w:rsid w:val="002A37CF"/>
    <w:rsid w:val="002A3BD4"/>
    <w:rsid w:val="002A3E8A"/>
    <w:rsid w:val="002A46F7"/>
    <w:rsid w:val="002A5017"/>
    <w:rsid w:val="002A5536"/>
    <w:rsid w:val="002A5971"/>
    <w:rsid w:val="002A7364"/>
    <w:rsid w:val="002A73EE"/>
    <w:rsid w:val="002A7AEB"/>
    <w:rsid w:val="002B07F2"/>
    <w:rsid w:val="002B083C"/>
    <w:rsid w:val="002B0FF3"/>
    <w:rsid w:val="002B1DB5"/>
    <w:rsid w:val="002B2053"/>
    <w:rsid w:val="002B2A04"/>
    <w:rsid w:val="002B2D4D"/>
    <w:rsid w:val="002B2DC0"/>
    <w:rsid w:val="002B3F1F"/>
    <w:rsid w:val="002B4BBE"/>
    <w:rsid w:val="002B5CDF"/>
    <w:rsid w:val="002B6046"/>
    <w:rsid w:val="002B71DD"/>
    <w:rsid w:val="002C0908"/>
    <w:rsid w:val="002C14A8"/>
    <w:rsid w:val="002C1BFC"/>
    <w:rsid w:val="002C25F8"/>
    <w:rsid w:val="002C2C84"/>
    <w:rsid w:val="002C32DE"/>
    <w:rsid w:val="002C3760"/>
    <w:rsid w:val="002C4B48"/>
    <w:rsid w:val="002C4BC4"/>
    <w:rsid w:val="002C5010"/>
    <w:rsid w:val="002C56F0"/>
    <w:rsid w:val="002C59AD"/>
    <w:rsid w:val="002C700B"/>
    <w:rsid w:val="002C739D"/>
    <w:rsid w:val="002D0CCB"/>
    <w:rsid w:val="002D17C4"/>
    <w:rsid w:val="002D1A01"/>
    <w:rsid w:val="002D1A9D"/>
    <w:rsid w:val="002D1B1C"/>
    <w:rsid w:val="002D1F3E"/>
    <w:rsid w:val="002D2808"/>
    <w:rsid w:val="002D2813"/>
    <w:rsid w:val="002D2AA3"/>
    <w:rsid w:val="002D2F05"/>
    <w:rsid w:val="002D3513"/>
    <w:rsid w:val="002D38ED"/>
    <w:rsid w:val="002D58BC"/>
    <w:rsid w:val="002D6718"/>
    <w:rsid w:val="002D677F"/>
    <w:rsid w:val="002D6831"/>
    <w:rsid w:val="002D7451"/>
    <w:rsid w:val="002D7491"/>
    <w:rsid w:val="002D74A2"/>
    <w:rsid w:val="002D7516"/>
    <w:rsid w:val="002D7980"/>
    <w:rsid w:val="002D7CA0"/>
    <w:rsid w:val="002E023A"/>
    <w:rsid w:val="002E0C3C"/>
    <w:rsid w:val="002E0F1F"/>
    <w:rsid w:val="002E0F49"/>
    <w:rsid w:val="002E1F66"/>
    <w:rsid w:val="002E2214"/>
    <w:rsid w:val="002E2D32"/>
    <w:rsid w:val="002E2D6C"/>
    <w:rsid w:val="002E3656"/>
    <w:rsid w:val="002E3F55"/>
    <w:rsid w:val="002E4599"/>
    <w:rsid w:val="002E4D55"/>
    <w:rsid w:val="002E5E5E"/>
    <w:rsid w:val="002E6D71"/>
    <w:rsid w:val="002E7FF5"/>
    <w:rsid w:val="002F0D66"/>
    <w:rsid w:val="002F22FC"/>
    <w:rsid w:val="002F2327"/>
    <w:rsid w:val="002F253B"/>
    <w:rsid w:val="002F38D6"/>
    <w:rsid w:val="002F5A3C"/>
    <w:rsid w:val="002F5B94"/>
    <w:rsid w:val="002F6CEF"/>
    <w:rsid w:val="00300331"/>
    <w:rsid w:val="00300A0D"/>
    <w:rsid w:val="00300D7C"/>
    <w:rsid w:val="003015FB"/>
    <w:rsid w:val="00302292"/>
    <w:rsid w:val="00302819"/>
    <w:rsid w:val="0030308C"/>
    <w:rsid w:val="00303125"/>
    <w:rsid w:val="00304E5B"/>
    <w:rsid w:val="0030593A"/>
    <w:rsid w:val="00305F2A"/>
    <w:rsid w:val="003064D7"/>
    <w:rsid w:val="00306E23"/>
    <w:rsid w:val="00307488"/>
    <w:rsid w:val="003074C5"/>
    <w:rsid w:val="00307950"/>
    <w:rsid w:val="0031006E"/>
    <w:rsid w:val="0031071B"/>
    <w:rsid w:val="00311A29"/>
    <w:rsid w:val="0031232E"/>
    <w:rsid w:val="00312A11"/>
    <w:rsid w:val="00312BA6"/>
    <w:rsid w:val="003136EE"/>
    <w:rsid w:val="003153B9"/>
    <w:rsid w:val="00316971"/>
    <w:rsid w:val="00316EEC"/>
    <w:rsid w:val="00317184"/>
    <w:rsid w:val="003207F5"/>
    <w:rsid w:val="00320925"/>
    <w:rsid w:val="003213C4"/>
    <w:rsid w:val="003214FB"/>
    <w:rsid w:val="00323363"/>
    <w:rsid w:val="00323ED3"/>
    <w:rsid w:val="00324654"/>
    <w:rsid w:val="00324766"/>
    <w:rsid w:val="00324B6C"/>
    <w:rsid w:val="00324DE5"/>
    <w:rsid w:val="00325560"/>
    <w:rsid w:val="00325C23"/>
    <w:rsid w:val="00325DE6"/>
    <w:rsid w:val="00326E42"/>
    <w:rsid w:val="00326EF5"/>
    <w:rsid w:val="003274F2"/>
    <w:rsid w:val="00327955"/>
    <w:rsid w:val="00327973"/>
    <w:rsid w:val="00330A67"/>
    <w:rsid w:val="00331EF3"/>
    <w:rsid w:val="00332270"/>
    <w:rsid w:val="003328CA"/>
    <w:rsid w:val="003329DB"/>
    <w:rsid w:val="00332BBF"/>
    <w:rsid w:val="003353BC"/>
    <w:rsid w:val="0033583D"/>
    <w:rsid w:val="0033647C"/>
    <w:rsid w:val="00336E99"/>
    <w:rsid w:val="0033706A"/>
    <w:rsid w:val="00337294"/>
    <w:rsid w:val="00337385"/>
    <w:rsid w:val="003402D8"/>
    <w:rsid w:val="00341A67"/>
    <w:rsid w:val="00342E16"/>
    <w:rsid w:val="00343995"/>
    <w:rsid w:val="00343C6E"/>
    <w:rsid w:val="00343FFB"/>
    <w:rsid w:val="00344571"/>
    <w:rsid w:val="00344E4F"/>
    <w:rsid w:val="00345C01"/>
    <w:rsid w:val="0034648B"/>
    <w:rsid w:val="003466FC"/>
    <w:rsid w:val="00346843"/>
    <w:rsid w:val="00347B1D"/>
    <w:rsid w:val="00347D7F"/>
    <w:rsid w:val="00347E7A"/>
    <w:rsid w:val="00347EC3"/>
    <w:rsid w:val="00347EE0"/>
    <w:rsid w:val="003501D5"/>
    <w:rsid w:val="00350A66"/>
    <w:rsid w:val="00350FDE"/>
    <w:rsid w:val="00351192"/>
    <w:rsid w:val="00351815"/>
    <w:rsid w:val="00351FD1"/>
    <w:rsid w:val="00352227"/>
    <w:rsid w:val="003529CF"/>
    <w:rsid w:val="0035316A"/>
    <w:rsid w:val="00354274"/>
    <w:rsid w:val="00354B70"/>
    <w:rsid w:val="00355114"/>
    <w:rsid w:val="00356457"/>
    <w:rsid w:val="00356977"/>
    <w:rsid w:val="00360128"/>
    <w:rsid w:val="0036088E"/>
    <w:rsid w:val="00360C02"/>
    <w:rsid w:val="00360DFD"/>
    <w:rsid w:val="00361582"/>
    <w:rsid w:val="0036158E"/>
    <w:rsid w:val="003616A2"/>
    <w:rsid w:val="00361D6A"/>
    <w:rsid w:val="00361DD2"/>
    <w:rsid w:val="00362366"/>
    <w:rsid w:val="003625AD"/>
    <w:rsid w:val="0036357A"/>
    <w:rsid w:val="00363891"/>
    <w:rsid w:val="00363CB1"/>
    <w:rsid w:val="00364046"/>
    <w:rsid w:val="0036459F"/>
    <w:rsid w:val="003648D0"/>
    <w:rsid w:val="00364A04"/>
    <w:rsid w:val="00364B05"/>
    <w:rsid w:val="00365038"/>
    <w:rsid w:val="0036522E"/>
    <w:rsid w:val="00365B55"/>
    <w:rsid w:val="00365CF5"/>
    <w:rsid w:val="00366619"/>
    <w:rsid w:val="00367FA0"/>
    <w:rsid w:val="003713FC"/>
    <w:rsid w:val="00372392"/>
    <w:rsid w:val="003725AB"/>
    <w:rsid w:val="003729DA"/>
    <w:rsid w:val="00372EE2"/>
    <w:rsid w:val="00372FF6"/>
    <w:rsid w:val="00373E83"/>
    <w:rsid w:val="00374762"/>
    <w:rsid w:val="00374EC0"/>
    <w:rsid w:val="003751B5"/>
    <w:rsid w:val="00375680"/>
    <w:rsid w:val="00375BE5"/>
    <w:rsid w:val="00375EF4"/>
    <w:rsid w:val="003762C9"/>
    <w:rsid w:val="0037636E"/>
    <w:rsid w:val="0037701E"/>
    <w:rsid w:val="00377087"/>
    <w:rsid w:val="003774CB"/>
    <w:rsid w:val="003778E0"/>
    <w:rsid w:val="00380FD5"/>
    <w:rsid w:val="00381210"/>
    <w:rsid w:val="003817F0"/>
    <w:rsid w:val="0038187C"/>
    <w:rsid w:val="003826A5"/>
    <w:rsid w:val="003829DC"/>
    <w:rsid w:val="00382AD1"/>
    <w:rsid w:val="003851BB"/>
    <w:rsid w:val="00385546"/>
    <w:rsid w:val="00385636"/>
    <w:rsid w:val="003859F4"/>
    <w:rsid w:val="00386718"/>
    <w:rsid w:val="003871FC"/>
    <w:rsid w:val="0038782F"/>
    <w:rsid w:val="0039078D"/>
    <w:rsid w:val="003908F9"/>
    <w:rsid w:val="0039110F"/>
    <w:rsid w:val="00393843"/>
    <w:rsid w:val="003939F8"/>
    <w:rsid w:val="003967F6"/>
    <w:rsid w:val="003968F4"/>
    <w:rsid w:val="00396EA9"/>
    <w:rsid w:val="0039744F"/>
    <w:rsid w:val="00397537"/>
    <w:rsid w:val="00397699"/>
    <w:rsid w:val="003977CF"/>
    <w:rsid w:val="00397D3D"/>
    <w:rsid w:val="003A07E4"/>
    <w:rsid w:val="003A0A05"/>
    <w:rsid w:val="003A0D05"/>
    <w:rsid w:val="003A0E0F"/>
    <w:rsid w:val="003A1074"/>
    <w:rsid w:val="003A127C"/>
    <w:rsid w:val="003A1DFB"/>
    <w:rsid w:val="003A20BA"/>
    <w:rsid w:val="003A2BB8"/>
    <w:rsid w:val="003A32BB"/>
    <w:rsid w:val="003A3A47"/>
    <w:rsid w:val="003A3EA6"/>
    <w:rsid w:val="003A401C"/>
    <w:rsid w:val="003A4DC8"/>
    <w:rsid w:val="003A5B74"/>
    <w:rsid w:val="003A6421"/>
    <w:rsid w:val="003A6945"/>
    <w:rsid w:val="003A744B"/>
    <w:rsid w:val="003B0AF3"/>
    <w:rsid w:val="003B0B9D"/>
    <w:rsid w:val="003B0FF4"/>
    <w:rsid w:val="003B13BB"/>
    <w:rsid w:val="003B1611"/>
    <w:rsid w:val="003B2955"/>
    <w:rsid w:val="003B35A2"/>
    <w:rsid w:val="003B36D8"/>
    <w:rsid w:val="003B41C1"/>
    <w:rsid w:val="003B4226"/>
    <w:rsid w:val="003B4B1D"/>
    <w:rsid w:val="003B5180"/>
    <w:rsid w:val="003B54EA"/>
    <w:rsid w:val="003B5E01"/>
    <w:rsid w:val="003B7D68"/>
    <w:rsid w:val="003C003C"/>
    <w:rsid w:val="003C144A"/>
    <w:rsid w:val="003C1892"/>
    <w:rsid w:val="003C1E15"/>
    <w:rsid w:val="003C2084"/>
    <w:rsid w:val="003C22D8"/>
    <w:rsid w:val="003C28C9"/>
    <w:rsid w:val="003C3B7D"/>
    <w:rsid w:val="003C4376"/>
    <w:rsid w:val="003C441C"/>
    <w:rsid w:val="003C46B0"/>
    <w:rsid w:val="003C709C"/>
    <w:rsid w:val="003C70FF"/>
    <w:rsid w:val="003D00DA"/>
    <w:rsid w:val="003D03AD"/>
    <w:rsid w:val="003D0C47"/>
    <w:rsid w:val="003D1265"/>
    <w:rsid w:val="003D1592"/>
    <w:rsid w:val="003D1725"/>
    <w:rsid w:val="003D1762"/>
    <w:rsid w:val="003D1F81"/>
    <w:rsid w:val="003D22A0"/>
    <w:rsid w:val="003D2DD3"/>
    <w:rsid w:val="003D3572"/>
    <w:rsid w:val="003D37FE"/>
    <w:rsid w:val="003D399B"/>
    <w:rsid w:val="003D4206"/>
    <w:rsid w:val="003D4C91"/>
    <w:rsid w:val="003D53F6"/>
    <w:rsid w:val="003D5CED"/>
    <w:rsid w:val="003D6294"/>
    <w:rsid w:val="003D633E"/>
    <w:rsid w:val="003D63D9"/>
    <w:rsid w:val="003D676C"/>
    <w:rsid w:val="003D6A02"/>
    <w:rsid w:val="003D74DF"/>
    <w:rsid w:val="003D762A"/>
    <w:rsid w:val="003D7765"/>
    <w:rsid w:val="003D799A"/>
    <w:rsid w:val="003D7A6B"/>
    <w:rsid w:val="003E0130"/>
    <w:rsid w:val="003E07FF"/>
    <w:rsid w:val="003E0972"/>
    <w:rsid w:val="003E1A3C"/>
    <w:rsid w:val="003E2197"/>
    <w:rsid w:val="003E3555"/>
    <w:rsid w:val="003E35C0"/>
    <w:rsid w:val="003E42E8"/>
    <w:rsid w:val="003E5740"/>
    <w:rsid w:val="003E5A6A"/>
    <w:rsid w:val="003E6AAC"/>
    <w:rsid w:val="003E7385"/>
    <w:rsid w:val="003E7421"/>
    <w:rsid w:val="003E7E5C"/>
    <w:rsid w:val="003F0D3F"/>
    <w:rsid w:val="003F10AC"/>
    <w:rsid w:val="003F1BE0"/>
    <w:rsid w:val="003F2F9E"/>
    <w:rsid w:val="003F3D11"/>
    <w:rsid w:val="003F4732"/>
    <w:rsid w:val="003F4807"/>
    <w:rsid w:val="003F567E"/>
    <w:rsid w:val="003F5852"/>
    <w:rsid w:val="003F5A83"/>
    <w:rsid w:val="003F5CD6"/>
    <w:rsid w:val="003F5D5A"/>
    <w:rsid w:val="003F5E56"/>
    <w:rsid w:val="003F6E04"/>
    <w:rsid w:val="003F6EC9"/>
    <w:rsid w:val="003F704E"/>
    <w:rsid w:val="003F725E"/>
    <w:rsid w:val="004001A5"/>
    <w:rsid w:val="004001B4"/>
    <w:rsid w:val="00400E72"/>
    <w:rsid w:val="00400EC4"/>
    <w:rsid w:val="0040435A"/>
    <w:rsid w:val="00404D3F"/>
    <w:rsid w:val="00404D6F"/>
    <w:rsid w:val="0040523A"/>
    <w:rsid w:val="004055C6"/>
    <w:rsid w:val="0040562B"/>
    <w:rsid w:val="00405CAB"/>
    <w:rsid w:val="00405D7F"/>
    <w:rsid w:val="004066E2"/>
    <w:rsid w:val="004075F0"/>
    <w:rsid w:val="0040785A"/>
    <w:rsid w:val="00407C23"/>
    <w:rsid w:val="00410034"/>
    <w:rsid w:val="00410CCA"/>
    <w:rsid w:val="0041148D"/>
    <w:rsid w:val="00411751"/>
    <w:rsid w:val="00411BDC"/>
    <w:rsid w:val="00412D51"/>
    <w:rsid w:val="0041340A"/>
    <w:rsid w:val="004142D9"/>
    <w:rsid w:val="004155A6"/>
    <w:rsid w:val="00415A29"/>
    <w:rsid w:val="00415B2B"/>
    <w:rsid w:val="00415BBC"/>
    <w:rsid w:val="00415EBD"/>
    <w:rsid w:val="004164EB"/>
    <w:rsid w:val="00416D6A"/>
    <w:rsid w:val="0041730C"/>
    <w:rsid w:val="004179E2"/>
    <w:rsid w:val="00420BCD"/>
    <w:rsid w:val="00420C2E"/>
    <w:rsid w:val="004218BE"/>
    <w:rsid w:val="00421DB9"/>
    <w:rsid w:val="00422289"/>
    <w:rsid w:val="00423344"/>
    <w:rsid w:val="0042370B"/>
    <w:rsid w:val="00424216"/>
    <w:rsid w:val="00424A24"/>
    <w:rsid w:val="00424CD6"/>
    <w:rsid w:val="00424CDC"/>
    <w:rsid w:val="004253C0"/>
    <w:rsid w:val="0042667D"/>
    <w:rsid w:val="00426BF9"/>
    <w:rsid w:val="00426EA4"/>
    <w:rsid w:val="00427883"/>
    <w:rsid w:val="0043012D"/>
    <w:rsid w:val="00431B0B"/>
    <w:rsid w:val="0043219F"/>
    <w:rsid w:val="004324FB"/>
    <w:rsid w:val="00432FDE"/>
    <w:rsid w:val="00433085"/>
    <w:rsid w:val="004356A8"/>
    <w:rsid w:val="00435B03"/>
    <w:rsid w:val="00435EDE"/>
    <w:rsid w:val="004366F2"/>
    <w:rsid w:val="00436C40"/>
    <w:rsid w:val="004378B9"/>
    <w:rsid w:val="004409DA"/>
    <w:rsid w:val="00440F41"/>
    <w:rsid w:val="00441BC3"/>
    <w:rsid w:val="00441C60"/>
    <w:rsid w:val="00442421"/>
    <w:rsid w:val="004446B2"/>
    <w:rsid w:val="004447DC"/>
    <w:rsid w:val="004448AA"/>
    <w:rsid w:val="00444B64"/>
    <w:rsid w:val="00445814"/>
    <w:rsid w:val="00446634"/>
    <w:rsid w:val="00446D6F"/>
    <w:rsid w:val="00446DA1"/>
    <w:rsid w:val="0044727D"/>
    <w:rsid w:val="00447EA9"/>
    <w:rsid w:val="0045000D"/>
    <w:rsid w:val="00451A82"/>
    <w:rsid w:val="00452145"/>
    <w:rsid w:val="00452461"/>
    <w:rsid w:val="00452943"/>
    <w:rsid w:val="004531A0"/>
    <w:rsid w:val="0045365B"/>
    <w:rsid w:val="00453D40"/>
    <w:rsid w:val="00454B6F"/>
    <w:rsid w:val="00455BBC"/>
    <w:rsid w:val="00455FD5"/>
    <w:rsid w:val="00456311"/>
    <w:rsid w:val="00456539"/>
    <w:rsid w:val="004579A7"/>
    <w:rsid w:val="00457A92"/>
    <w:rsid w:val="00460133"/>
    <w:rsid w:val="0046055F"/>
    <w:rsid w:val="00460AE1"/>
    <w:rsid w:val="00461074"/>
    <w:rsid w:val="004616E1"/>
    <w:rsid w:val="00461764"/>
    <w:rsid w:val="00461E09"/>
    <w:rsid w:val="004632E9"/>
    <w:rsid w:val="004633DC"/>
    <w:rsid w:val="0046403F"/>
    <w:rsid w:val="004648A0"/>
    <w:rsid w:val="004649F6"/>
    <w:rsid w:val="00464BFB"/>
    <w:rsid w:val="00465FA6"/>
    <w:rsid w:val="004666E7"/>
    <w:rsid w:val="00466947"/>
    <w:rsid w:val="0046742A"/>
    <w:rsid w:val="00467A9A"/>
    <w:rsid w:val="00467E01"/>
    <w:rsid w:val="00467EC0"/>
    <w:rsid w:val="00470B92"/>
    <w:rsid w:val="00470D1D"/>
    <w:rsid w:val="00470FAB"/>
    <w:rsid w:val="00471605"/>
    <w:rsid w:val="004723AA"/>
    <w:rsid w:val="0047261A"/>
    <w:rsid w:val="00472F4B"/>
    <w:rsid w:val="0047376F"/>
    <w:rsid w:val="00473A25"/>
    <w:rsid w:val="00473F7F"/>
    <w:rsid w:val="0047415C"/>
    <w:rsid w:val="004741BA"/>
    <w:rsid w:val="0047475C"/>
    <w:rsid w:val="004758DE"/>
    <w:rsid w:val="00475BB6"/>
    <w:rsid w:val="00475CBD"/>
    <w:rsid w:val="0047723A"/>
    <w:rsid w:val="00477536"/>
    <w:rsid w:val="00477999"/>
    <w:rsid w:val="004801DB"/>
    <w:rsid w:val="00480840"/>
    <w:rsid w:val="00480C6C"/>
    <w:rsid w:val="0048370A"/>
    <w:rsid w:val="00483B59"/>
    <w:rsid w:val="00485FE5"/>
    <w:rsid w:val="004860D0"/>
    <w:rsid w:val="0048626D"/>
    <w:rsid w:val="00487064"/>
    <w:rsid w:val="0048712E"/>
    <w:rsid w:val="00487432"/>
    <w:rsid w:val="0049033F"/>
    <w:rsid w:val="00490CC4"/>
    <w:rsid w:val="0049133C"/>
    <w:rsid w:val="00491E73"/>
    <w:rsid w:val="004922F1"/>
    <w:rsid w:val="0049344F"/>
    <w:rsid w:val="0049349A"/>
    <w:rsid w:val="00494915"/>
    <w:rsid w:val="00495D35"/>
    <w:rsid w:val="00495FDA"/>
    <w:rsid w:val="0049619D"/>
    <w:rsid w:val="00496BF9"/>
    <w:rsid w:val="00496D4D"/>
    <w:rsid w:val="004973E6"/>
    <w:rsid w:val="00497AFD"/>
    <w:rsid w:val="00497BBA"/>
    <w:rsid w:val="00497E50"/>
    <w:rsid w:val="00497E6F"/>
    <w:rsid w:val="00497F19"/>
    <w:rsid w:val="004A03E7"/>
    <w:rsid w:val="004A1135"/>
    <w:rsid w:val="004A1462"/>
    <w:rsid w:val="004A169C"/>
    <w:rsid w:val="004A272D"/>
    <w:rsid w:val="004A2782"/>
    <w:rsid w:val="004A3570"/>
    <w:rsid w:val="004A35BB"/>
    <w:rsid w:val="004A3A8F"/>
    <w:rsid w:val="004A4A69"/>
    <w:rsid w:val="004A4C5F"/>
    <w:rsid w:val="004A5D95"/>
    <w:rsid w:val="004A7C1F"/>
    <w:rsid w:val="004A7D31"/>
    <w:rsid w:val="004B0106"/>
    <w:rsid w:val="004B1064"/>
    <w:rsid w:val="004B15F0"/>
    <w:rsid w:val="004B1DB1"/>
    <w:rsid w:val="004B2824"/>
    <w:rsid w:val="004B2CE1"/>
    <w:rsid w:val="004B3C34"/>
    <w:rsid w:val="004B4241"/>
    <w:rsid w:val="004B42CA"/>
    <w:rsid w:val="004B5174"/>
    <w:rsid w:val="004B597F"/>
    <w:rsid w:val="004B59C0"/>
    <w:rsid w:val="004B6F2D"/>
    <w:rsid w:val="004B7105"/>
    <w:rsid w:val="004B74CB"/>
    <w:rsid w:val="004C05FA"/>
    <w:rsid w:val="004C0B07"/>
    <w:rsid w:val="004C1079"/>
    <w:rsid w:val="004C1697"/>
    <w:rsid w:val="004C1909"/>
    <w:rsid w:val="004C1A9D"/>
    <w:rsid w:val="004C1CA2"/>
    <w:rsid w:val="004C2270"/>
    <w:rsid w:val="004C2473"/>
    <w:rsid w:val="004C2694"/>
    <w:rsid w:val="004C2871"/>
    <w:rsid w:val="004C3129"/>
    <w:rsid w:val="004C32EB"/>
    <w:rsid w:val="004C333F"/>
    <w:rsid w:val="004C33BC"/>
    <w:rsid w:val="004C360D"/>
    <w:rsid w:val="004C5824"/>
    <w:rsid w:val="004C59CF"/>
    <w:rsid w:val="004C5D43"/>
    <w:rsid w:val="004C61F6"/>
    <w:rsid w:val="004C6224"/>
    <w:rsid w:val="004C6360"/>
    <w:rsid w:val="004C6556"/>
    <w:rsid w:val="004C6BAC"/>
    <w:rsid w:val="004C6F8E"/>
    <w:rsid w:val="004C6FE4"/>
    <w:rsid w:val="004C729A"/>
    <w:rsid w:val="004D01C2"/>
    <w:rsid w:val="004D0C5B"/>
    <w:rsid w:val="004D0D21"/>
    <w:rsid w:val="004D0EA8"/>
    <w:rsid w:val="004D138A"/>
    <w:rsid w:val="004D17B4"/>
    <w:rsid w:val="004D1E91"/>
    <w:rsid w:val="004D1EF2"/>
    <w:rsid w:val="004D20A8"/>
    <w:rsid w:val="004D26A6"/>
    <w:rsid w:val="004D2AC7"/>
    <w:rsid w:val="004D2C53"/>
    <w:rsid w:val="004D41B8"/>
    <w:rsid w:val="004D4208"/>
    <w:rsid w:val="004D53B6"/>
    <w:rsid w:val="004D62EA"/>
    <w:rsid w:val="004D6D4B"/>
    <w:rsid w:val="004D72E8"/>
    <w:rsid w:val="004D7864"/>
    <w:rsid w:val="004E1026"/>
    <w:rsid w:val="004E152F"/>
    <w:rsid w:val="004E198A"/>
    <w:rsid w:val="004E19FC"/>
    <w:rsid w:val="004E1A32"/>
    <w:rsid w:val="004E20A3"/>
    <w:rsid w:val="004E22FD"/>
    <w:rsid w:val="004E288A"/>
    <w:rsid w:val="004E447C"/>
    <w:rsid w:val="004E5095"/>
    <w:rsid w:val="004E574D"/>
    <w:rsid w:val="004E5F91"/>
    <w:rsid w:val="004E5FC5"/>
    <w:rsid w:val="004E724B"/>
    <w:rsid w:val="004F39C7"/>
    <w:rsid w:val="004F3C1E"/>
    <w:rsid w:val="004F4015"/>
    <w:rsid w:val="004F4244"/>
    <w:rsid w:val="004F4412"/>
    <w:rsid w:val="004F4C9C"/>
    <w:rsid w:val="004F600D"/>
    <w:rsid w:val="004F6221"/>
    <w:rsid w:val="004F6429"/>
    <w:rsid w:val="004F76F9"/>
    <w:rsid w:val="004F7D31"/>
    <w:rsid w:val="00500AD2"/>
    <w:rsid w:val="00501265"/>
    <w:rsid w:val="00501CE0"/>
    <w:rsid w:val="00501D2F"/>
    <w:rsid w:val="005023F0"/>
    <w:rsid w:val="00502405"/>
    <w:rsid w:val="00502D39"/>
    <w:rsid w:val="00503B2C"/>
    <w:rsid w:val="0050522F"/>
    <w:rsid w:val="0050528B"/>
    <w:rsid w:val="00505624"/>
    <w:rsid w:val="00505B88"/>
    <w:rsid w:val="00505D4A"/>
    <w:rsid w:val="00505DF7"/>
    <w:rsid w:val="00506AE1"/>
    <w:rsid w:val="00506CE0"/>
    <w:rsid w:val="00507B71"/>
    <w:rsid w:val="00510076"/>
    <w:rsid w:val="005110E1"/>
    <w:rsid w:val="00511450"/>
    <w:rsid w:val="00511778"/>
    <w:rsid w:val="00511DF7"/>
    <w:rsid w:val="00512843"/>
    <w:rsid w:val="00512A74"/>
    <w:rsid w:val="00512EF5"/>
    <w:rsid w:val="0051344B"/>
    <w:rsid w:val="00513556"/>
    <w:rsid w:val="00513E51"/>
    <w:rsid w:val="00514C2A"/>
    <w:rsid w:val="00514ECB"/>
    <w:rsid w:val="005152A5"/>
    <w:rsid w:val="00515738"/>
    <w:rsid w:val="00516A27"/>
    <w:rsid w:val="00516AB2"/>
    <w:rsid w:val="005175F6"/>
    <w:rsid w:val="005211DB"/>
    <w:rsid w:val="00521472"/>
    <w:rsid w:val="005215C7"/>
    <w:rsid w:val="00521E9B"/>
    <w:rsid w:val="00521EE4"/>
    <w:rsid w:val="00523172"/>
    <w:rsid w:val="005244BE"/>
    <w:rsid w:val="00524C29"/>
    <w:rsid w:val="00524DBA"/>
    <w:rsid w:val="00525365"/>
    <w:rsid w:val="00525424"/>
    <w:rsid w:val="005301B3"/>
    <w:rsid w:val="005303CC"/>
    <w:rsid w:val="005310B5"/>
    <w:rsid w:val="005312D1"/>
    <w:rsid w:val="0053287D"/>
    <w:rsid w:val="00532C97"/>
    <w:rsid w:val="0053302C"/>
    <w:rsid w:val="0053306B"/>
    <w:rsid w:val="00533B17"/>
    <w:rsid w:val="00533FF3"/>
    <w:rsid w:val="005345E8"/>
    <w:rsid w:val="00534DCA"/>
    <w:rsid w:val="00535AD7"/>
    <w:rsid w:val="00535B0B"/>
    <w:rsid w:val="00535EEE"/>
    <w:rsid w:val="0053606D"/>
    <w:rsid w:val="0053630C"/>
    <w:rsid w:val="00536D1D"/>
    <w:rsid w:val="00536E1F"/>
    <w:rsid w:val="0053788C"/>
    <w:rsid w:val="00540697"/>
    <w:rsid w:val="00542734"/>
    <w:rsid w:val="005431F5"/>
    <w:rsid w:val="00543FE8"/>
    <w:rsid w:val="00544678"/>
    <w:rsid w:val="00544EE2"/>
    <w:rsid w:val="0054595C"/>
    <w:rsid w:val="00545BA3"/>
    <w:rsid w:val="0054612E"/>
    <w:rsid w:val="00550989"/>
    <w:rsid w:val="0055150C"/>
    <w:rsid w:val="005519E0"/>
    <w:rsid w:val="00551DB5"/>
    <w:rsid w:val="00552A56"/>
    <w:rsid w:val="00552D58"/>
    <w:rsid w:val="00553033"/>
    <w:rsid w:val="005536CD"/>
    <w:rsid w:val="0055385B"/>
    <w:rsid w:val="005544EE"/>
    <w:rsid w:val="00554B9F"/>
    <w:rsid w:val="005554F4"/>
    <w:rsid w:val="0055559C"/>
    <w:rsid w:val="005559CD"/>
    <w:rsid w:val="00555C0A"/>
    <w:rsid w:val="00555EBC"/>
    <w:rsid w:val="00555F56"/>
    <w:rsid w:val="005560F5"/>
    <w:rsid w:val="00556377"/>
    <w:rsid w:val="00557845"/>
    <w:rsid w:val="00557BA6"/>
    <w:rsid w:val="0056023E"/>
    <w:rsid w:val="0056029D"/>
    <w:rsid w:val="005602AE"/>
    <w:rsid w:val="00560666"/>
    <w:rsid w:val="005614A9"/>
    <w:rsid w:val="00561E0C"/>
    <w:rsid w:val="0056359F"/>
    <w:rsid w:val="00564394"/>
    <w:rsid w:val="00565BED"/>
    <w:rsid w:val="00565C86"/>
    <w:rsid w:val="00565CB1"/>
    <w:rsid w:val="00565CD5"/>
    <w:rsid w:val="0056616C"/>
    <w:rsid w:val="00566555"/>
    <w:rsid w:val="005665C9"/>
    <w:rsid w:val="00566BF9"/>
    <w:rsid w:val="00567592"/>
    <w:rsid w:val="00567CC9"/>
    <w:rsid w:val="00570033"/>
    <w:rsid w:val="0057065A"/>
    <w:rsid w:val="00570861"/>
    <w:rsid w:val="00571A07"/>
    <w:rsid w:val="005720DD"/>
    <w:rsid w:val="00572113"/>
    <w:rsid w:val="005727BC"/>
    <w:rsid w:val="00572AA7"/>
    <w:rsid w:val="00574002"/>
    <w:rsid w:val="005761C6"/>
    <w:rsid w:val="00576BC5"/>
    <w:rsid w:val="005773CB"/>
    <w:rsid w:val="00577657"/>
    <w:rsid w:val="00580A70"/>
    <w:rsid w:val="00582924"/>
    <w:rsid w:val="005831A3"/>
    <w:rsid w:val="00583554"/>
    <w:rsid w:val="00583B74"/>
    <w:rsid w:val="00584AFD"/>
    <w:rsid w:val="00585121"/>
    <w:rsid w:val="0058675C"/>
    <w:rsid w:val="00587772"/>
    <w:rsid w:val="0059074F"/>
    <w:rsid w:val="00590F88"/>
    <w:rsid w:val="005912CE"/>
    <w:rsid w:val="005919EC"/>
    <w:rsid w:val="005925E9"/>
    <w:rsid w:val="00592C7A"/>
    <w:rsid w:val="005930A2"/>
    <w:rsid w:val="005931B7"/>
    <w:rsid w:val="005934F7"/>
    <w:rsid w:val="0059405A"/>
    <w:rsid w:val="005944E0"/>
    <w:rsid w:val="0059493D"/>
    <w:rsid w:val="00594A22"/>
    <w:rsid w:val="005951E6"/>
    <w:rsid w:val="00596C87"/>
    <w:rsid w:val="00596D06"/>
    <w:rsid w:val="00597762"/>
    <w:rsid w:val="00597D7C"/>
    <w:rsid w:val="005A029B"/>
    <w:rsid w:val="005A0801"/>
    <w:rsid w:val="005A0B2E"/>
    <w:rsid w:val="005A267E"/>
    <w:rsid w:val="005A3405"/>
    <w:rsid w:val="005A37CC"/>
    <w:rsid w:val="005A4814"/>
    <w:rsid w:val="005A4BA5"/>
    <w:rsid w:val="005A4D6B"/>
    <w:rsid w:val="005A5335"/>
    <w:rsid w:val="005B0365"/>
    <w:rsid w:val="005B056E"/>
    <w:rsid w:val="005B072F"/>
    <w:rsid w:val="005B0885"/>
    <w:rsid w:val="005B127D"/>
    <w:rsid w:val="005B1CBB"/>
    <w:rsid w:val="005B21A7"/>
    <w:rsid w:val="005B3BC8"/>
    <w:rsid w:val="005B3E6A"/>
    <w:rsid w:val="005B4965"/>
    <w:rsid w:val="005B49D4"/>
    <w:rsid w:val="005B5926"/>
    <w:rsid w:val="005B67F9"/>
    <w:rsid w:val="005B6963"/>
    <w:rsid w:val="005B73F5"/>
    <w:rsid w:val="005B7538"/>
    <w:rsid w:val="005B7687"/>
    <w:rsid w:val="005B7903"/>
    <w:rsid w:val="005C057E"/>
    <w:rsid w:val="005C0586"/>
    <w:rsid w:val="005C0E6E"/>
    <w:rsid w:val="005C14BE"/>
    <w:rsid w:val="005C2129"/>
    <w:rsid w:val="005C2244"/>
    <w:rsid w:val="005C2CC1"/>
    <w:rsid w:val="005C2E23"/>
    <w:rsid w:val="005C2EDF"/>
    <w:rsid w:val="005C33BC"/>
    <w:rsid w:val="005C33E7"/>
    <w:rsid w:val="005C3DC2"/>
    <w:rsid w:val="005C3FC8"/>
    <w:rsid w:val="005C5016"/>
    <w:rsid w:val="005C5037"/>
    <w:rsid w:val="005C61F4"/>
    <w:rsid w:val="005C6247"/>
    <w:rsid w:val="005C6637"/>
    <w:rsid w:val="005C74F6"/>
    <w:rsid w:val="005C7A68"/>
    <w:rsid w:val="005D0030"/>
    <w:rsid w:val="005D00D5"/>
    <w:rsid w:val="005D0F7E"/>
    <w:rsid w:val="005D189F"/>
    <w:rsid w:val="005D1901"/>
    <w:rsid w:val="005D2CE1"/>
    <w:rsid w:val="005D2E82"/>
    <w:rsid w:val="005D3385"/>
    <w:rsid w:val="005D35B1"/>
    <w:rsid w:val="005D447F"/>
    <w:rsid w:val="005D46A2"/>
    <w:rsid w:val="005D56F5"/>
    <w:rsid w:val="005D589D"/>
    <w:rsid w:val="005D59B6"/>
    <w:rsid w:val="005D61FB"/>
    <w:rsid w:val="005D664A"/>
    <w:rsid w:val="005D675B"/>
    <w:rsid w:val="005D763A"/>
    <w:rsid w:val="005D7B5D"/>
    <w:rsid w:val="005E0E40"/>
    <w:rsid w:val="005E11BA"/>
    <w:rsid w:val="005E2A79"/>
    <w:rsid w:val="005E2CEC"/>
    <w:rsid w:val="005E3679"/>
    <w:rsid w:val="005E3E13"/>
    <w:rsid w:val="005E4B6F"/>
    <w:rsid w:val="005E4BEE"/>
    <w:rsid w:val="005E590C"/>
    <w:rsid w:val="005E6167"/>
    <w:rsid w:val="005E6380"/>
    <w:rsid w:val="005E6A9B"/>
    <w:rsid w:val="005E6D9D"/>
    <w:rsid w:val="005E7057"/>
    <w:rsid w:val="005E70BA"/>
    <w:rsid w:val="005F0661"/>
    <w:rsid w:val="005F0E9E"/>
    <w:rsid w:val="005F236A"/>
    <w:rsid w:val="005F25E8"/>
    <w:rsid w:val="005F2F37"/>
    <w:rsid w:val="005F368E"/>
    <w:rsid w:val="005F3AFD"/>
    <w:rsid w:val="005F5563"/>
    <w:rsid w:val="005F567F"/>
    <w:rsid w:val="005F5863"/>
    <w:rsid w:val="005F5E08"/>
    <w:rsid w:val="005F6FA7"/>
    <w:rsid w:val="0060090E"/>
    <w:rsid w:val="00601C89"/>
    <w:rsid w:val="00601F9D"/>
    <w:rsid w:val="00601FEE"/>
    <w:rsid w:val="00602846"/>
    <w:rsid w:val="00602BC4"/>
    <w:rsid w:val="00602F4C"/>
    <w:rsid w:val="0060307D"/>
    <w:rsid w:val="00603518"/>
    <w:rsid w:val="0060356C"/>
    <w:rsid w:val="006037F7"/>
    <w:rsid w:val="00603E24"/>
    <w:rsid w:val="00604498"/>
    <w:rsid w:val="0060486D"/>
    <w:rsid w:val="0060569E"/>
    <w:rsid w:val="00605D5F"/>
    <w:rsid w:val="00605E02"/>
    <w:rsid w:val="006065CC"/>
    <w:rsid w:val="00607154"/>
    <w:rsid w:val="006073F5"/>
    <w:rsid w:val="00607F4E"/>
    <w:rsid w:val="00610578"/>
    <w:rsid w:val="00611258"/>
    <w:rsid w:val="00611649"/>
    <w:rsid w:val="0061177F"/>
    <w:rsid w:val="00611F6B"/>
    <w:rsid w:val="006123EA"/>
    <w:rsid w:val="00612442"/>
    <w:rsid w:val="0061249F"/>
    <w:rsid w:val="00612686"/>
    <w:rsid w:val="00613B17"/>
    <w:rsid w:val="00613E98"/>
    <w:rsid w:val="00615CB0"/>
    <w:rsid w:val="00616397"/>
    <w:rsid w:val="006165CA"/>
    <w:rsid w:val="0061687C"/>
    <w:rsid w:val="006168F7"/>
    <w:rsid w:val="006177A1"/>
    <w:rsid w:val="00617F06"/>
    <w:rsid w:val="006209BA"/>
    <w:rsid w:val="00621745"/>
    <w:rsid w:val="00622713"/>
    <w:rsid w:val="00622A6F"/>
    <w:rsid w:val="00622E09"/>
    <w:rsid w:val="00623BB5"/>
    <w:rsid w:val="00624556"/>
    <w:rsid w:val="00624B30"/>
    <w:rsid w:val="00624C81"/>
    <w:rsid w:val="00626C75"/>
    <w:rsid w:val="00627502"/>
    <w:rsid w:val="00627574"/>
    <w:rsid w:val="0063000A"/>
    <w:rsid w:val="006310DE"/>
    <w:rsid w:val="00631825"/>
    <w:rsid w:val="006318EB"/>
    <w:rsid w:val="00631973"/>
    <w:rsid w:val="006320A5"/>
    <w:rsid w:val="006330C5"/>
    <w:rsid w:val="0063345B"/>
    <w:rsid w:val="00633749"/>
    <w:rsid w:val="00633BC6"/>
    <w:rsid w:val="00634624"/>
    <w:rsid w:val="00635801"/>
    <w:rsid w:val="00635D7A"/>
    <w:rsid w:val="00636973"/>
    <w:rsid w:val="006376AB"/>
    <w:rsid w:val="006416A8"/>
    <w:rsid w:val="00641BAA"/>
    <w:rsid w:val="00642A4D"/>
    <w:rsid w:val="00642BDE"/>
    <w:rsid w:val="00642E1B"/>
    <w:rsid w:val="00642E22"/>
    <w:rsid w:val="0064396D"/>
    <w:rsid w:val="00644215"/>
    <w:rsid w:val="00644330"/>
    <w:rsid w:val="00644D28"/>
    <w:rsid w:val="00645281"/>
    <w:rsid w:val="00645384"/>
    <w:rsid w:val="006454B9"/>
    <w:rsid w:val="00645BB6"/>
    <w:rsid w:val="00645C0A"/>
    <w:rsid w:val="00646D53"/>
    <w:rsid w:val="00646E92"/>
    <w:rsid w:val="00650597"/>
    <w:rsid w:val="00650843"/>
    <w:rsid w:val="00650A77"/>
    <w:rsid w:val="00651CCD"/>
    <w:rsid w:val="00652300"/>
    <w:rsid w:val="006525C7"/>
    <w:rsid w:val="006526E4"/>
    <w:rsid w:val="006545DD"/>
    <w:rsid w:val="0065485D"/>
    <w:rsid w:val="00654ABF"/>
    <w:rsid w:val="00654B3D"/>
    <w:rsid w:val="0065529E"/>
    <w:rsid w:val="006556C5"/>
    <w:rsid w:val="00656AF4"/>
    <w:rsid w:val="0065702E"/>
    <w:rsid w:val="006570AD"/>
    <w:rsid w:val="006578BB"/>
    <w:rsid w:val="0066006A"/>
    <w:rsid w:val="006600A3"/>
    <w:rsid w:val="006610E3"/>
    <w:rsid w:val="00661FBC"/>
    <w:rsid w:val="00661FC2"/>
    <w:rsid w:val="00662C96"/>
    <w:rsid w:val="00662ECB"/>
    <w:rsid w:val="00662FAE"/>
    <w:rsid w:val="00663B1C"/>
    <w:rsid w:val="00663EBF"/>
    <w:rsid w:val="006644A6"/>
    <w:rsid w:val="006658DB"/>
    <w:rsid w:val="00665995"/>
    <w:rsid w:val="00665EC9"/>
    <w:rsid w:val="00666901"/>
    <w:rsid w:val="0066724A"/>
    <w:rsid w:val="00667AEE"/>
    <w:rsid w:val="00667D27"/>
    <w:rsid w:val="0067002D"/>
    <w:rsid w:val="00670305"/>
    <w:rsid w:val="00670363"/>
    <w:rsid w:val="006716D6"/>
    <w:rsid w:val="006731F7"/>
    <w:rsid w:val="00674025"/>
    <w:rsid w:val="006751B6"/>
    <w:rsid w:val="006755C5"/>
    <w:rsid w:val="00677A63"/>
    <w:rsid w:val="00677F22"/>
    <w:rsid w:val="006805AE"/>
    <w:rsid w:val="00680E76"/>
    <w:rsid w:val="006818B4"/>
    <w:rsid w:val="006822C8"/>
    <w:rsid w:val="0068262A"/>
    <w:rsid w:val="0068384F"/>
    <w:rsid w:val="00683FBE"/>
    <w:rsid w:val="006851C0"/>
    <w:rsid w:val="00685B04"/>
    <w:rsid w:val="00685C06"/>
    <w:rsid w:val="00686574"/>
    <w:rsid w:val="006866AF"/>
    <w:rsid w:val="00686807"/>
    <w:rsid w:val="00686FD2"/>
    <w:rsid w:val="0068719E"/>
    <w:rsid w:val="0068725D"/>
    <w:rsid w:val="00687FA4"/>
    <w:rsid w:val="0069080E"/>
    <w:rsid w:val="006908F5"/>
    <w:rsid w:val="0069191F"/>
    <w:rsid w:val="006927FB"/>
    <w:rsid w:val="006934C4"/>
    <w:rsid w:val="00693967"/>
    <w:rsid w:val="00693F9B"/>
    <w:rsid w:val="006944EB"/>
    <w:rsid w:val="00694FD9"/>
    <w:rsid w:val="00695FDA"/>
    <w:rsid w:val="00696796"/>
    <w:rsid w:val="00697822"/>
    <w:rsid w:val="00697FF7"/>
    <w:rsid w:val="006A1AA1"/>
    <w:rsid w:val="006A1E8C"/>
    <w:rsid w:val="006A2086"/>
    <w:rsid w:val="006A2567"/>
    <w:rsid w:val="006A3105"/>
    <w:rsid w:val="006A3631"/>
    <w:rsid w:val="006A38D2"/>
    <w:rsid w:val="006A3B63"/>
    <w:rsid w:val="006A4C5F"/>
    <w:rsid w:val="006A4D87"/>
    <w:rsid w:val="006A628B"/>
    <w:rsid w:val="006A6616"/>
    <w:rsid w:val="006A6A0E"/>
    <w:rsid w:val="006A6DEC"/>
    <w:rsid w:val="006A6E25"/>
    <w:rsid w:val="006A77A0"/>
    <w:rsid w:val="006A7FB0"/>
    <w:rsid w:val="006B0230"/>
    <w:rsid w:val="006B0772"/>
    <w:rsid w:val="006B16B4"/>
    <w:rsid w:val="006B1AF2"/>
    <w:rsid w:val="006B1F4A"/>
    <w:rsid w:val="006B2554"/>
    <w:rsid w:val="006B4183"/>
    <w:rsid w:val="006B5C4D"/>
    <w:rsid w:val="006B6CA4"/>
    <w:rsid w:val="006B73C5"/>
    <w:rsid w:val="006B755A"/>
    <w:rsid w:val="006B79F9"/>
    <w:rsid w:val="006C0CC6"/>
    <w:rsid w:val="006C106F"/>
    <w:rsid w:val="006C2AE1"/>
    <w:rsid w:val="006C307E"/>
    <w:rsid w:val="006C49B2"/>
    <w:rsid w:val="006C4E3F"/>
    <w:rsid w:val="006C51F1"/>
    <w:rsid w:val="006C5AC5"/>
    <w:rsid w:val="006C7082"/>
    <w:rsid w:val="006C75FB"/>
    <w:rsid w:val="006C768F"/>
    <w:rsid w:val="006C778F"/>
    <w:rsid w:val="006C785A"/>
    <w:rsid w:val="006D04F5"/>
    <w:rsid w:val="006D0574"/>
    <w:rsid w:val="006D0C49"/>
    <w:rsid w:val="006D1C24"/>
    <w:rsid w:val="006D1E66"/>
    <w:rsid w:val="006D2023"/>
    <w:rsid w:val="006D280B"/>
    <w:rsid w:val="006D2A16"/>
    <w:rsid w:val="006D3079"/>
    <w:rsid w:val="006D330B"/>
    <w:rsid w:val="006D4ED9"/>
    <w:rsid w:val="006D5300"/>
    <w:rsid w:val="006D63DE"/>
    <w:rsid w:val="006D6B63"/>
    <w:rsid w:val="006D75C7"/>
    <w:rsid w:val="006D7EF1"/>
    <w:rsid w:val="006E2323"/>
    <w:rsid w:val="006E24F6"/>
    <w:rsid w:val="006E2612"/>
    <w:rsid w:val="006E2A70"/>
    <w:rsid w:val="006E321B"/>
    <w:rsid w:val="006E32BC"/>
    <w:rsid w:val="006E3517"/>
    <w:rsid w:val="006E3628"/>
    <w:rsid w:val="006E5661"/>
    <w:rsid w:val="006E5A95"/>
    <w:rsid w:val="006E71B5"/>
    <w:rsid w:val="006F124E"/>
    <w:rsid w:val="006F17B4"/>
    <w:rsid w:val="006F1FA2"/>
    <w:rsid w:val="006F2012"/>
    <w:rsid w:val="006F305C"/>
    <w:rsid w:val="006F3221"/>
    <w:rsid w:val="006F5405"/>
    <w:rsid w:val="006F55AF"/>
    <w:rsid w:val="006F55CE"/>
    <w:rsid w:val="006F5BDB"/>
    <w:rsid w:val="006F5F28"/>
    <w:rsid w:val="006F682D"/>
    <w:rsid w:val="006F6EB6"/>
    <w:rsid w:val="006F7C9D"/>
    <w:rsid w:val="0070042F"/>
    <w:rsid w:val="00700AE6"/>
    <w:rsid w:val="00700EEC"/>
    <w:rsid w:val="0070105E"/>
    <w:rsid w:val="0070168E"/>
    <w:rsid w:val="00701CD4"/>
    <w:rsid w:val="00702007"/>
    <w:rsid w:val="00702EB5"/>
    <w:rsid w:val="00703C76"/>
    <w:rsid w:val="00704642"/>
    <w:rsid w:val="00706470"/>
    <w:rsid w:val="0070792D"/>
    <w:rsid w:val="00707AF0"/>
    <w:rsid w:val="00707D7A"/>
    <w:rsid w:val="00710306"/>
    <w:rsid w:val="00711237"/>
    <w:rsid w:val="0071173C"/>
    <w:rsid w:val="007117A6"/>
    <w:rsid w:val="00711C9C"/>
    <w:rsid w:val="00712D25"/>
    <w:rsid w:val="007140EC"/>
    <w:rsid w:val="0071471C"/>
    <w:rsid w:val="00715B00"/>
    <w:rsid w:val="00716C32"/>
    <w:rsid w:val="00716DED"/>
    <w:rsid w:val="00717884"/>
    <w:rsid w:val="007200F8"/>
    <w:rsid w:val="007202B4"/>
    <w:rsid w:val="00720B25"/>
    <w:rsid w:val="00721B64"/>
    <w:rsid w:val="00721D22"/>
    <w:rsid w:val="0072210E"/>
    <w:rsid w:val="00722237"/>
    <w:rsid w:val="00722F83"/>
    <w:rsid w:val="00723254"/>
    <w:rsid w:val="0072339C"/>
    <w:rsid w:val="00723668"/>
    <w:rsid w:val="007237FB"/>
    <w:rsid w:val="00723885"/>
    <w:rsid w:val="00723B49"/>
    <w:rsid w:val="007258CF"/>
    <w:rsid w:val="007258E2"/>
    <w:rsid w:val="00727008"/>
    <w:rsid w:val="00730317"/>
    <w:rsid w:val="007304EB"/>
    <w:rsid w:val="00730622"/>
    <w:rsid w:val="00730EEC"/>
    <w:rsid w:val="00731F63"/>
    <w:rsid w:val="00732297"/>
    <w:rsid w:val="007323A8"/>
    <w:rsid w:val="00732779"/>
    <w:rsid w:val="007335CE"/>
    <w:rsid w:val="00734E56"/>
    <w:rsid w:val="00734EE0"/>
    <w:rsid w:val="00735050"/>
    <w:rsid w:val="007353A9"/>
    <w:rsid w:val="00735816"/>
    <w:rsid w:val="00740802"/>
    <w:rsid w:val="007417BE"/>
    <w:rsid w:val="00741BB2"/>
    <w:rsid w:val="00742784"/>
    <w:rsid w:val="0074316B"/>
    <w:rsid w:val="00743E45"/>
    <w:rsid w:val="007460A8"/>
    <w:rsid w:val="00746C50"/>
    <w:rsid w:val="007472C3"/>
    <w:rsid w:val="00747440"/>
    <w:rsid w:val="00747BBD"/>
    <w:rsid w:val="00747F19"/>
    <w:rsid w:val="007502A1"/>
    <w:rsid w:val="00750915"/>
    <w:rsid w:val="00750A42"/>
    <w:rsid w:val="00750B42"/>
    <w:rsid w:val="007517C2"/>
    <w:rsid w:val="00752FA3"/>
    <w:rsid w:val="007534EC"/>
    <w:rsid w:val="00755629"/>
    <w:rsid w:val="00755715"/>
    <w:rsid w:val="00755891"/>
    <w:rsid w:val="00755B87"/>
    <w:rsid w:val="00756B6D"/>
    <w:rsid w:val="00757F36"/>
    <w:rsid w:val="00760ABF"/>
    <w:rsid w:val="00760EC9"/>
    <w:rsid w:val="007612B1"/>
    <w:rsid w:val="00761300"/>
    <w:rsid w:val="00761A0B"/>
    <w:rsid w:val="00762E37"/>
    <w:rsid w:val="0076304D"/>
    <w:rsid w:val="0076338A"/>
    <w:rsid w:val="00763C7C"/>
    <w:rsid w:val="00764367"/>
    <w:rsid w:val="0076455E"/>
    <w:rsid w:val="00764A32"/>
    <w:rsid w:val="00764BF3"/>
    <w:rsid w:val="00764F7C"/>
    <w:rsid w:val="0076502C"/>
    <w:rsid w:val="00765734"/>
    <w:rsid w:val="00765E46"/>
    <w:rsid w:val="00767565"/>
    <w:rsid w:val="00767DAB"/>
    <w:rsid w:val="007701CA"/>
    <w:rsid w:val="00771099"/>
    <w:rsid w:val="007722F0"/>
    <w:rsid w:val="007726CF"/>
    <w:rsid w:val="007728DE"/>
    <w:rsid w:val="00772CD8"/>
    <w:rsid w:val="00772EFF"/>
    <w:rsid w:val="007731B4"/>
    <w:rsid w:val="0077499E"/>
    <w:rsid w:val="00774EC4"/>
    <w:rsid w:val="00774F01"/>
    <w:rsid w:val="00774F2F"/>
    <w:rsid w:val="007751FE"/>
    <w:rsid w:val="00776056"/>
    <w:rsid w:val="00776148"/>
    <w:rsid w:val="00776EA5"/>
    <w:rsid w:val="007773A5"/>
    <w:rsid w:val="0077763C"/>
    <w:rsid w:val="00777E9B"/>
    <w:rsid w:val="0078017C"/>
    <w:rsid w:val="007804E5"/>
    <w:rsid w:val="0078110E"/>
    <w:rsid w:val="00781D52"/>
    <w:rsid w:val="0078233E"/>
    <w:rsid w:val="007829A4"/>
    <w:rsid w:val="00782A24"/>
    <w:rsid w:val="00782D88"/>
    <w:rsid w:val="00783611"/>
    <w:rsid w:val="00784362"/>
    <w:rsid w:val="007855C5"/>
    <w:rsid w:val="00785DEB"/>
    <w:rsid w:val="007863A8"/>
    <w:rsid w:val="00787A04"/>
    <w:rsid w:val="00787FDC"/>
    <w:rsid w:val="007905A8"/>
    <w:rsid w:val="00790B2E"/>
    <w:rsid w:val="00791FCE"/>
    <w:rsid w:val="00792D2A"/>
    <w:rsid w:val="00793C0F"/>
    <w:rsid w:val="00793C49"/>
    <w:rsid w:val="00794304"/>
    <w:rsid w:val="00795FEB"/>
    <w:rsid w:val="00797310"/>
    <w:rsid w:val="0079755B"/>
    <w:rsid w:val="00797C7B"/>
    <w:rsid w:val="007A0047"/>
    <w:rsid w:val="007A089D"/>
    <w:rsid w:val="007A0F83"/>
    <w:rsid w:val="007A2BDC"/>
    <w:rsid w:val="007A3C76"/>
    <w:rsid w:val="007A45BF"/>
    <w:rsid w:val="007A490C"/>
    <w:rsid w:val="007A64C2"/>
    <w:rsid w:val="007B022A"/>
    <w:rsid w:val="007B0430"/>
    <w:rsid w:val="007B077D"/>
    <w:rsid w:val="007B09A4"/>
    <w:rsid w:val="007B0B6D"/>
    <w:rsid w:val="007B1CAF"/>
    <w:rsid w:val="007B2D0C"/>
    <w:rsid w:val="007B4698"/>
    <w:rsid w:val="007B5E81"/>
    <w:rsid w:val="007B6017"/>
    <w:rsid w:val="007B741F"/>
    <w:rsid w:val="007B796A"/>
    <w:rsid w:val="007B7DFB"/>
    <w:rsid w:val="007C0A8E"/>
    <w:rsid w:val="007C1843"/>
    <w:rsid w:val="007C21DE"/>
    <w:rsid w:val="007C2342"/>
    <w:rsid w:val="007C2782"/>
    <w:rsid w:val="007C2B86"/>
    <w:rsid w:val="007C2BE7"/>
    <w:rsid w:val="007C2DD7"/>
    <w:rsid w:val="007C3116"/>
    <w:rsid w:val="007C3125"/>
    <w:rsid w:val="007C3877"/>
    <w:rsid w:val="007C4629"/>
    <w:rsid w:val="007C483B"/>
    <w:rsid w:val="007C51F5"/>
    <w:rsid w:val="007C581A"/>
    <w:rsid w:val="007C7391"/>
    <w:rsid w:val="007C7C7A"/>
    <w:rsid w:val="007C7FA3"/>
    <w:rsid w:val="007D0027"/>
    <w:rsid w:val="007D164B"/>
    <w:rsid w:val="007D19DB"/>
    <w:rsid w:val="007D223C"/>
    <w:rsid w:val="007D2746"/>
    <w:rsid w:val="007D31B0"/>
    <w:rsid w:val="007D4A74"/>
    <w:rsid w:val="007D6168"/>
    <w:rsid w:val="007D736B"/>
    <w:rsid w:val="007D7497"/>
    <w:rsid w:val="007D7F26"/>
    <w:rsid w:val="007E024B"/>
    <w:rsid w:val="007E1F5B"/>
    <w:rsid w:val="007E2549"/>
    <w:rsid w:val="007E260B"/>
    <w:rsid w:val="007E2F3B"/>
    <w:rsid w:val="007E30D2"/>
    <w:rsid w:val="007E3410"/>
    <w:rsid w:val="007E3422"/>
    <w:rsid w:val="007E408C"/>
    <w:rsid w:val="007E4E73"/>
    <w:rsid w:val="007E5A3C"/>
    <w:rsid w:val="007E5E12"/>
    <w:rsid w:val="007E63D7"/>
    <w:rsid w:val="007E64A2"/>
    <w:rsid w:val="007E6C3C"/>
    <w:rsid w:val="007E728E"/>
    <w:rsid w:val="007E7787"/>
    <w:rsid w:val="007E7DB7"/>
    <w:rsid w:val="007F0117"/>
    <w:rsid w:val="007F0D7E"/>
    <w:rsid w:val="007F164F"/>
    <w:rsid w:val="007F17DD"/>
    <w:rsid w:val="007F25D8"/>
    <w:rsid w:val="007F3026"/>
    <w:rsid w:val="007F31BD"/>
    <w:rsid w:val="007F3492"/>
    <w:rsid w:val="007F6519"/>
    <w:rsid w:val="007F6E8E"/>
    <w:rsid w:val="007F7242"/>
    <w:rsid w:val="00800EA8"/>
    <w:rsid w:val="00801588"/>
    <w:rsid w:val="00801E3E"/>
    <w:rsid w:val="00802770"/>
    <w:rsid w:val="00803559"/>
    <w:rsid w:val="008038AB"/>
    <w:rsid w:val="008044C0"/>
    <w:rsid w:val="0080467D"/>
    <w:rsid w:val="00804BDE"/>
    <w:rsid w:val="008059CC"/>
    <w:rsid w:val="008063D7"/>
    <w:rsid w:val="0080659E"/>
    <w:rsid w:val="00806DF3"/>
    <w:rsid w:val="00810251"/>
    <w:rsid w:val="0081086D"/>
    <w:rsid w:val="00810D14"/>
    <w:rsid w:val="00810D68"/>
    <w:rsid w:val="00811301"/>
    <w:rsid w:val="0081233D"/>
    <w:rsid w:val="008126E1"/>
    <w:rsid w:val="00812859"/>
    <w:rsid w:val="00812CFE"/>
    <w:rsid w:val="00812EFA"/>
    <w:rsid w:val="00813AA0"/>
    <w:rsid w:val="00813C40"/>
    <w:rsid w:val="0081449B"/>
    <w:rsid w:val="008150FC"/>
    <w:rsid w:val="008159AA"/>
    <w:rsid w:val="00816311"/>
    <w:rsid w:val="00816CFC"/>
    <w:rsid w:val="00817422"/>
    <w:rsid w:val="00820E0F"/>
    <w:rsid w:val="00821718"/>
    <w:rsid w:val="008217F2"/>
    <w:rsid w:val="008221B4"/>
    <w:rsid w:val="008236E6"/>
    <w:rsid w:val="00823B08"/>
    <w:rsid w:val="00823B14"/>
    <w:rsid w:val="008241A3"/>
    <w:rsid w:val="00824227"/>
    <w:rsid w:val="00824A25"/>
    <w:rsid w:val="00824B20"/>
    <w:rsid w:val="00824B4F"/>
    <w:rsid w:val="008250F4"/>
    <w:rsid w:val="00825EFE"/>
    <w:rsid w:val="008265DD"/>
    <w:rsid w:val="008270A5"/>
    <w:rsid w:val="00830633"/>
    <w:rsid w:val="00831221"/>
    <w:rsid w:val="0083239A"/>
    <w:rsid w:val="008329B7"/>
    <w:rsid w:val="00833308"/>
    <w:rsid w:val="008333E7"/>
    <w:rsid w:val="008335E3"/>
    <w:rsid w:val="00834499"/>
    <w:rsid w:val="00835852"/>
    <w:rsid w:val="00835878"/>
    <w:rsid w:val="00835B6E"/>
    <w:rsid w:val="00835C78"/>
    <w:rsid w:val="00836A43"/>
    <w:rsid w:val="00837651"/>
    <w:rsid w:val="0083774D"/>
    <w:rsid w:val="00837968"/>
    <w:rsid w:val="0084051A"/>
    <w:rsid w:val="008408DE"/>
    <w:rsid w:val="008411A5"/>
    <w:rsid w:val="008413F9"/>
    <w:rsid w:val="00841AC6"/>
    <w:rsid w:val="00841CB0"/>
    <w:rsid w:val="00841E55"/>
    <w:rsid w:val="008421D1"/>
    <w:rsid w:val="00842331"/>
    <w:rsid w:val="0084239D"/>
    <w:rsid w:val="008424B4"/>
    <w:rsid w:val="00842766"/>
    <w:rsid w:val="008428E3"/>
    <w:rsid w:val="00843CFC"/>
    <w:rsid w:val="00843D41"/>
    <w:rsid w:val="00844056"/>
    <w:rsid w:val="00845026"/>
    <w:rsid w:val="008453E2"/>
    <w:rsid w:val="00845903"/>
    <w:rsid w:val="00846C67"/>
    <w:rsid w:val="0084788B"/>
    <w:rsid w:val="00847DEC"/>
    <w:rsid w:val="00850202"/>
    <w:rsid w:val="00850EE7"/>
    <w:rsid w:val="008511E6"/>
    <w:rsid w:val="0085215F"/>
    <w:rsid w:val="00853CA3"/>
    <w:rsid w:val="0085433C"/>
    <w:rsid w:val="0085612D"/>
    <w:rsid w:val="00856CCA"/>
    <w:rsid w:val="00857095"/>
    <w:rsid w:val="008570A4"/>
    <w:rsid w:val="00860C36"/>
    <w:rsid w:val="00861415"/>
    <w:rsid w:val="00861F6F"/>
    <w:rsid w:val="0086225A"/>
    <w:rsid w:val="008630D4"/>
    <w:rsid w:val="008631DF"/>
    <w:rsid w:val="0086367B"/>
    <w:rsid w:val="00863867"/>
    <w:rsid w:val="00863886"/>
    <w:rsid w:val="0086415C"/>
    <w:rsid w:val="008649E5"/>
    <w:rsid w:val="0086584C"/>
    <w:rsid w:val="00866000"/>
    <w:rsid w:val="00866A4F"/>
    <w:rsid w:val="00866A97"/>
    <w:rsid w:val="00870679"/>
    <w:rsid w:val="00870F69"/>
    <w:rsid w:val="0087179A"/>
    <w:rsid w:val="008718C4"/>
    <w:rsid w:val="0087240F"/>
    <w:rsid w:val="00872425"/>
    <w:rsid w:val="008739ED"/>
    <w:rsid w:val="00873F63"/>
    <w:rsid w:val="0087464B"/>
    <w:rsid w:val="008748AD"/>
    <w:rsid w:val="008768A1"/>
    <w:rsid w:val="008773A7"/>
    <w:rsid w:val="00877BC1"/>
    <w:rsid w:val="00880143"/>
    <w:rsid w:val="00880232"/>
    <w:rsid w:val="00881C2A"/>
    <w:rsid w:val="00881FF9"/>
    <w:rsid w:val="00883528"/>
    <w:rsid w:val="00883884"/>
    <w:rsid w:val="008849C4"/>
    <w:rsid w:val="0088502F"/>
    <w:rsid w:val="008856A5"/>
    <w:rsid w:val="00885C79"/>
    <w:rsid w:val="00885D1D"/>
    <w:rsid w:val="0088602B"/>
    <w:rsid w:val="00886743"/>
    <w:rsid w:val="00886899"/>
    <w:rsid w:val="00886C2E"/>
    <w:rsid w:val="00887274"/>
    <w:rsid w:val="008873BF"/>
    <w:rsid w:val="00887992"/>
    <w:rsid w:val="0089005F"/>
    <w:rsid w:val="008916C1"/>
    <w:rsid w:val="008924AA"/>
    <w:rsid w:val="008935E0"/>
    <w:rsid w:val="00893E77"/>
    <w:rsid w:val="0089415E"/>
    <w:rsid w:val="0089474A"/>
    <w:rsid w:val="008958F8"/>
    <w:rsid w:val="00895FA0"/>
    <w:rsid w:val="008963E8"/>
    <w:rsid w:val="00896DC1"/>
    <w:rsid w:val="00897479"/>
    <w:rsid w:val="00897521"/>
    <w:rsid w:val="00897631"/>
    <w:rsid w:val="00897913"/>
    <w:rsid w:val="00897D60"/>
    <w:rsid w:val="00897DFE"/>
    <w:rsid w:val="008A1476"/>
    <w:rsid w:val="008A1D72"/>
    <w:rsid w:val="008A2507"/>
    <w:rsid w:val="008A29EA"/>
    <w:rsid w:val="008A3105"/>
    <w:rsid w:val="008A4FD6"/>
    <w:rsid w:val="008A5726"/>
    <w:rsid w:val="008A6BFD"/>
    <w:rsid w:val="008A6DF5"/>
    <w:rsid w:val="008A6E3A"/>
    <w:rsid w:val="008A711B"/>
    <w:rsid w:val="008A7C04"/>
    <w:rsid w:val="008B0B23"/>
    <w:rsid w:val="008B0DDF"/>
    <w:rsid w:val="008B12A8"/>
    <w:rsid w:val="008B1C6C"/>
    <w:rsid w:val="008B3839"/>
    <w:rsid w:val="008B3BF4"/>
    <w:rsid w:val="008B47E2"/>
    <w:rsid w:val="008B516D"/>
    <w:rsid w:val="008B6C72"/>
    <w:rsid w:val="008B7E7A"/>
    <w:rsid w:val="008C053B"/>
    <w:rsid w:val="008C06A6"/>
    <w:rsid w:val="008C0EDB"/>
    <w:rsid w:val="008C1A9D"/>
    <w:rsid w:val="008C1C79"/>
    <w:rsid w:val="008C20F9"/>
    <w:rsid w:val="008C22F1"/>
    <w:rsid w:val="008C258E"/>
    <w:rsid w:val="008C25EB"/>
    <w:rsid w:val="008C265F"/>
    <w:rsid w:val="008C29E8"/>
    <w:rsid w:val="008C2FBA"/>
    <w:rsid w:val="008C320A"/>
    <w:rsid w:val="008C393E"/>
    <w:rsid w:val="008C4968"/>
    <w:rsid w:val="008C5F19"/>
    <w:rsid w:val="008C6252"/>
    <w:rsid w:val="008C791E"/>
    <w:rsid w:val="008C7997"/>
    <w:rsid w:val="008D1683"/>
    <w:rsid w:val="008D1B3D"/>
    <w:rsid w:val="008D218A"/>
    <w:rsid w:val="008D2231"/>
    <w:rsid w:val="008D230E"/>
    <w:rsid w:val="008D2F8A"/>
    <w:rsid w:val="008D4451"/>
    <w:rsid w:val="008D4E9C"/>
    <w:rsid w:val="008D50D9"/>
    <w:rsid w:val="008D53E8"/>
    <w:rsid w:val="008D5BAA"/>
    <w:rsid w:val="008D5E6C"/>
    <w:rsid w:val="008D5FFF"/>
    <w:rsid w:val="008D696C"/>
    <w:rsid w:val="008D6B3F"/>
    <w:rsid w:val="008D6C9F"/>
    <w:rsid w:val="008D6E6E"/>
    <w:rsid w:val="008D6F90"/>
    <w:rsid w:val="008D72E5"/>
    <w:rsid w:val="008E139A"/>
    <w:rsid w:val="008E145A"/>
    <w:rsid w:val="008E16A8"/>
    <w:rsid w:val="008E18DE"/>
    <w:rsid w:val="008E26F8"/>
    <w:rsid w:val="008E2803"/>
    <w:rsid w:val="008E2B3B"/>
    <w:rsid w:val="008E34B3"/>
    <w:rsid w:val="008E357B"/>
    <w:rsid w:val="008E4353"/>
    <w:rsid w:val="008E4589"/>
    <w:rsid w:val="008E4C3D"/>
    <w:rsid w:val="008E562F"/>
    <w:rsid w:val="008E569E"/>
    <w:rsid w:val="008E5E35"/>
    <w:rsid w:val="008E5FAD"/>
    <w:rsid w:val="008E66BD"/>
    <w:rsid w:val="008E78B0"/>
    <w:rsid w:val="008F0381"/>
    <w:rsid w:val="008F07F0"/>
    <w:rsid w:val="008F095C"/>
    <w:rsid w:val="008F0D63"/>
    <w:rsid w:val="008F12AF"/>
    <w:rsid w:val="008F144B"/>
    <w:rsid w:val="008F1666"/>
    <w:rsid w:val="008F26FE"/>
    <w:rsid w:val="008F300C"/>
    <w:rsid w:val="008F320C"/>
    <w:rsid w:val="008F3D39"/>
    <w:rsid w:val="008F3E2D"/>
    <w:rsid w:val="008F4148"/>
    <w:rsid w:val="008F673C"/>
    <w:rsid w:val="008F6EB7"/>
    <w:rsid w:val="008F7AB6"/>
    <w:rsid w:val="00900745"/>
    <w:rsid w:val="009008D2"/>
    <w:rsid w:val="009016C6"/>
    <w:rsid w:val="00901E33"/>
    <w:rsid w:val="00902316"/>
    <w:rsid w:val="0090275D"/>
    <w:rsid w:val="0090298F"/>
    <w:rsid w:val="00902B25"/>
    <w:rsid w:val="009044A5"/>
    <w:rsid w:val="00904D4F"/>
    <w:rsid w:val="0090588B"/>
    <w:rsid w:val="00906460"/>
    <w:rsid w:val="009067A8"/>
    <w:rsid w:val="00906850"/>
    <w:rsid w:val="00906BD4"/>
    <w:rsid w:val="00907991"/>
    <w:rsid w:val="00907EB0"/>
    <w:rsid w:val="0091017E"/>
    <w:rsid w:val="009111C4"/>
    <w:rsid w:val="00911C91"/>
    <w:rsid w:val="00912C9B"/>
    <w:rsid w:val="00912DD3"/>
    <w:rsid w:val="00912FBF"/>
    <w:rsid w:val="0091314A"/>
    <w:rsid w:val="00914F40"/>
    <w:rsid w:val="00915135"/>
    <w:rsid w:val="0091513E"/>
    <w:rsid w:val="00915562"/>
    <w:rsid w:val="00915722"/>
    <w:rsid w:val="00915A32"/>
    <w:rsid w:val="00916D35"/>
    <w:rsid w:val="00917151"/>
    <w:rsid w:val="009203E7"/>
    <w:rsid w:val="00920F61"/>
    <w:rsid w:val="00921DC0"/>
    <w:rsid w:val="0092225A"/>
    <w:rsid w:val="00923421"/>
    <w:rsid w:val="009239D1"/>
    <w:rsid w:val="00924F42"/>
    <w:rsid w:val="00925BD0"/>
    <w:rsid w:val="00926477"/>
    <w:rsid w:val="009269D2"/>
    <w:rsid w:val="00927486"/>
    <w:rsid w:val="00927659"/>
    <w:rsid w:val="00927C98"/>
    <w:rsid w:val="00930A26"/>
    <w:rsid w:val="0093141B"/>
    <w:rsid w:val="0093233E"/>
    <w:rsid w:val="00932A83"/>
    <w:rsid w:val="009340CC"/>
    <w:rsid w:val="00934303"/>
    <w:rsid w:val="0093443C"/>
    <w:rsid w:val="00934541"/>
    <w:rsid w:val="00934E31"/>
    <w:rsid w:val="0093569D"/>
    <w:rsid w:val="009358AC"/>
    <w:rsid w:val="00936DFD"/>
    <w:rsid w:val="00936EA5"/>
    <w:rsid w:val="009372B8"/>
    <w:rsid w:val="009378B6"/>
    <w:rsid w:val="00937D3B"/>
    <w:rsid w:val="00937E82"/>
    <w:rsid w:val="00940332"/>
    <w:rsid w:val="0094037D"/>
    <w:rsid w:val="00941246"/>
    <w:rsid w:val="0094157D"/>
    <w:rsid w:val="00943768"/>
    <w:rsid w:val="009437B8"/>
    <w:rsid w:val="00943830"/>
    <w:rsid w:val="00943847"/>
    <w:rsid w:val="00943B7F"/>
    <w:rsid w:val="0094458D"/>
    <w:rsid w:val="00944BAD"/>
    <w:rsid w:val="00945816"/>
    <w:rsid w:val="00945B7B"/>
    <w:rsid w:val="00946388"/>
    <w:rsid w:val="009465D9"/>
    <w:rsid w:val="009468D6"/>
    <w:rsid w:val="00947D3A"/>
    <w:rsid w:val="0095018A"/>
    <w:rsid w:val="0095045D"/>
    <w:rsid w:val="009505D1"/>
    <w:rsid w:val="009505F7"/>
    <w:rsid w:val="00951DB6"/>
    <w:rsid w:val="00952B00"/>
    <w:rsid w:val="00953C5C"/>
    <w:rsid w:val="009542CF"/>
    <w:rsid w:val="00954961"/>
    <w:rsid w:val="00954D14"/>
    <w:rsid w:val="00955735"/>
    <w:rsid w:val="00955D6B"/>
    <w:rsid w:val="00956843"/>
    <w:rsid w:val="009568F0"/>
    <w:rsid w:val="00956B09"/>
    <w:rsid w:val="00956D37"/>
    <w:rsid w:val="0095785E"/>
    <w:rsid w:val="009601AB"/>
    <w:rsid w:val="009607B5"/>
    <w:rsid w:val="00960D72"/>
    <w:rsid w:val="00960FBB"/>
    <w:rsid w:val="009617A9"/>
    <w:rsid w:val="00962485"/>
    <w:rsid w:val="0096299A"/>
    <w:rsid w:val="00962BAC"/>
    <w:rsid w:val="009638C1"/>
    <w:rsid w:val="00963AED"/>
    <w:rsid w:val="00965335"/>
    <w:rsid w:val="009655C6"/>
    <w:rsid w:val="00965C7C"/>
    <w:rsid w:val="00965DD0"/>
    <w:rsid w:val="00966891"/>
    <w:rsid w:val="0096696F"/>
    <w:rsid w:val="00966CF9"/>
    <w:rsid w:val="00966FC3"/>
    <w:rsid w:val="00967879"/>
    <w:rsid w:val="009679CD"/>
    <w:rsid w:val="00967D21"/>
    <w:rsid w:val="00970B3E"/>
    <w:rsid w:val="00971FBE"/>
    <w:rsid w:val="009725CC"/>
    <w:rsid w:val="00973F5C"/>
    <w:rsid w:val="00974955"/>
    <w:rsid w:val="00974FB8"/>
    <w:rsid w:val="009750FA"/>
    <w:rsid w:val="00975D29"/>
    <w:rsid w:val="009762F6"/>
    <w:rsid w:val="0097685D"/>
    <w:rsid w:val="00976945"/>
    <w:rsid w:val="00976CA0"/>
    <w:rsid w:val="00977B53"/>
    <w:rsid w:val="00977DFD"/>
    <w:rsid w:val="00980FA7"/>
    <w:rsid w:val="009812D5"/>
    <w:rsid w:val="00981872"/>
    <w:rsid w:val="00982073"/>
    <w:rsid w:val="009825F7"/>
    <w:rsid w:val="00982965"/>
    <w:rsid w:val="00982F88"/>
    <w:rsid w:val="00984D2B"/>
    <w:rsid w:val="009858A3"/>
    <w:rsid w:val="00985C1F"/>
    <w:rsid w:val="00986752"/>
    <w:rsid w:val="009867B9"/>
    <w:rsid w:val="00990365"/>
    <w:rsid w:val="00990373"/>
    <w:rsid w:val="00990654"/>
    <w:rsid w:val="0099151E"/>
    <w:rsid w:val="009919DA"/>
    <w:rsid w:val="00993454"/>
    <w:rsid w:val="00993EA9"/>
    <w:rsid w:val="00994D6F"/>
    <w:rsid w:val="00994F7D"/>
    <w:rsid w:val="009952AD"/>
    <w:rsid w:val="009952D2"/>
    <w:rsid w:val="00995ED5"/>
    <w:rsid w:val="00995EDA"/>
    <w:rsid w:val="00996252"/>
    <w:rsid w:val="0099680C"/>
    <w:rsid w:val="0099685B"/>
    <w:rsid w:val="00996B9C"/>
    <w:rsid w:val="009970EC"/>
    <w:rsid w:val="0099760B"/>
    <w:rsid w:val="009979D7"/>
    <w:rsid w:val="009A01A3"/>
    <w:rsid w:val="009A083B"/>
    <w:rsid w:val="009A0F50"/>
    <w:rsid w:val="009A1663"/>
    <w:rsid w:val="009A1715"/>
    <w:rsid w:val="009A2336"/>
    <w:rsid w:val="009A27A5"/>
    <w:rsid w:val="009A42FF"/>
    <w:rsid w:val="009A54DF"/>
    <w:rsid w:val="009A5806"/>
    <w:rsid w:val="009A5863"/>
    <w:rsid w:val="009A5B29"/>
    <w:rsid w:val="009A73AB"/>
    <w:rsid w:val="009A75A7"/>
    <w:rsid w:val="009A776D"/>
    <w:rsid w:val="009B0330"/>
    <w:rsid w:val="009B03B2"/>
    <w:rsid w:val="009B0804"/>
    <w:rsid w:val="009B1568"/>
    <w:rsid w:val="009B21A3"/>
    <w:rsid w:val="009B28AD"/>
    <w:rsid w:val="009B2A5D"/>
    <w:rsid w:val="009B3532"/>
    <w:rsid w:val="009B3BEC"/>
    <w:rsid w:val="009B4AAB"/>
    <w:rsid w:val="009B4AC7"/>
    <w:rsid w:val="009B52E9"/>
    <w:rsid w:val="009B5736"/>
    <w:rsid w:val="009B610F"/>
    <w:rsid w:val="009B6561"/>
    <w:rsid w:val="009C1887"/>
    <w:rsid w:val="009C19F3"/>
    <w:rsid w:val="009C2652"/>
    <w:rsid w:val="009C3819"/>
    <w:rsid w:val="009C3B70"/>
    <w:rsid w:val="009C4747"/>
    <w:rsid w:val="009C4C81"/>
    <w:rsid w:val="009C4D6C"/>
    <w:rsid w:val="009C522A"/>
    <w:rsid w:val="009C5F06"/>
    <w:rsid w:val="009C6835"/>
    <w:rsid w:val="009C74D2"/>
    <w:rsid w:val="009D0B77"/>
    <w:rsid w:val="009D0E06"/>
    <w:rsid w:val="009D1797"/>
    <w:rsid w:val="009D1AEE"/>
    <w:rsid w:val="009D2422"/>
    <w:rsid w:val="009D420F"/>
    <w:rsid w:val="009D4779"/>
    <w:rsid w:val="009D51D4"/>
    <w:rsid w:val="009D588C"/>
    <w:rsid w:val="009D6473"/>
    <w:rsid w:val="009D6980"/>
    <w:rsid w:val="009D6A3A"/>
    <w:rsid w:val="009D6B8A"/>
    <w:rsid w:val="009D6BF8"/>
    <w:rsid w:val="009D7070"/>
    <w:rsid w:val="009D7C05"/>
    <w:rsid w:val="009E04BC"/>
    <w:rsid w:val="009E0D91"/>
    <w:rsid w:val="009E1292"/>
    <w:rsid w:val="009E2C02"/>
    <w:rsid w:val="009E3250"/>
    <w:rsid w:val="009E3A74"/>
    <w:rsid w:val="009E3B44"/>
    <w:rsid w:val="009E4500"/>
    <w:rsid w:val="009E4913"/>
    <w:rsid w:val="009E4A69"/>
    <w:rsid w:val="009E4C0D"/>
    <w:rsid w:val="009E4FBD"/>
    <w:rsid w:val="009E5B20"/>
    <w:rsid w:val="009E6A84"/>
    <w:rsid w:val="009E747F"/>
    <w:rsid w:val="009E7B81"/>
    <w:rsid w:val="009F2634"/>
    <w:rsid w:val="009F28D6"/>
    <w:rsid w:val="009F2EDB"/>
    <w:rsid w:val="009F36A0"/>
    <w:rsid w:val="009F3877"/>
    <w:rsid w:val="009F3A1C"/>
    <w:rsid w:val="009F3A55"/>
    <w:rsid w:val="009F3CA2"/>
    <w:rsid w:val="009F4408"/>
    <w:rsid w:val="009F4602"/>
    <w:rsid w:val="009F4807"/>
    <w:rsid w:val="009F5724"/>
    <w:rsid w:val="009F6126"/>
    <w:rsid w:val="009F6EB0"/>
    <w:rsid w:val="009F7055"/>
    <w:rsid w:val="009F744C"/>
    <w:rsid w:val="009F74B9"/>
    <w:rsid w:val="009F777A"/>
    <w:rsid w:val="009F7984"/>
    <w:rsid w:val="00A00015"/>
    <w:rsid w:val="00A00396"/>
    <w:rsid w:val="00A00680"/>
    <w:rsid w:val="00A01639"/>
    <w:rsid w:val="00A01CE2"/>
    <w:rsid w:val="00A039C8"/>
    <w:rsid w:val="00A03AB8"/>
    <w:rsid w:val="00A04E29"/>
    <w:rsid w:val="00A05209"/>
    <w:rsid w:val="00A05E36"/>
    <w:rsid w:val="00A064FF"/>
    <w:rsid w:val="00A06DFD"/>
    <w:rsid w:val="00A07E6D"/>
    <w:rsid w:val="00A13F60"/>
    <w:rsid w:val="00A14F42"/>
    <w:rsid w:val="00A1528E"/>
    <w:rsid w:val="00A152A7"/>
    <w:rsid w:val="00A15355"/>
    <w:rsid w:val="00A15748"/>
    <w:rsid w:val="00A172DE"/>
    <w:rsid w:val="00A209C1"/>
    <w:rsid w:val="00A20EED"/>
    <w:rsid w:val="00A2114F"/>
    <w:rsid w:val="00A2156A"/>
    <w:rsid w:val="00A2233B"/>
    <w:rsid w:val="00A22740"/>
    <w:rsid w:val="00A22778"/>
    <w:rsid w:val="00A227C5"/>
    <w:rsid w:val="00A22986"/>
    <w:rsid w:val="00A229DC"/>
    <w:rsid w:val="00A22D11"/>
    <w:rsid w:val="00A23C94"/>
    <w:rsid w:val="00A249F7"/>
    <w:rsid w:val="00A25E59"/>
    <w:rsid w:val="00A26989"/>
    <w:rsid w:val="00A26C05"/>
    <w:rsid w:val="00A27F5E"/>
    <w:rsid w:val="00A30000"/>
    <w:rsid w:val="00A30881"/>
    <w:rsid w:val="00A30C9C"/>
    <w:rsid w:val="00A30EAD"/>
    <w:rsid w:val="00A312F0"/>
    <w:rsid w:val="00A31EAB"/>
    <w:rsid w:val="00A331F9"/>
    <w:rsid w:val="00A33AC5"/>
    <w:rsid w:val="00A3652E"/>
    <w:rsid w:val="00A366D7"/>
    <w:rsid w:val="00A36701"/>
    <w:rsid w:val="00A367AD"/>
    <w:rsid w:val="00A36A7B"/>
    <w:rsid w:val="00A37C4B"/>
    <w:rsid w:val="00A40A29"/>
    <w:rsid w:val="00A40BD2"/>
    <w:rsid w:val="00A4111B"/>
    <w:rsid w:val="00A41364"/>
    <w:rsid w:val="00A41940"/>
    <w:rsid w:val="00A41A11"/>
    <w:rsid w:val="00A42C92"/>
    <w:rsid w:val="00A42CC0"/>
    <w:rsid w:val="00A43EFE"/>
    <w:rsid w:val="00A452AF"/>
    <w:rsid w:val="00A455F4"/>
    <w:rsid w:val="00A45A2C"/>
    <w:rsid w:val="00A45ABF"/>
    <w:rsid w:val="00A45D2B"/>
    <w:rsid w:val="00A46939"/>
    <w:rsid w:val="00A46B83"/>
    <w:rsid w:val="00A46ED5"/>
    <w:rsid w:val="00A47B26"/>
    <w:rsid w:val="00A505A5"/>
    <w:rsid w:val="00A50D8B"/>
    <w:rsid w:val="00A5100D"/>
    <w:rsid w:val="00A51E8F"/>
    <w:rsid w:val="00A5324B"/>
    <w:rsid w:val="00A54165"/>
    <w:rsid w:val="00A54646"/>
    <w:rsid w:val="00A54F11"/>
    <w:rsid w:val="00A55A7A"/>
    <w:rsid w:val="00A55EB7"/>
    <w:rsid w:val="00A560F5"/>
    <w:rsid w:val="00A564CD"/>
    <w:rsid w:val="00A57A8A"/>
    <w:rsid w:val="00A57B5C"/>
    <w:rsid w:val="00A61D27"/>
    <w:rsid w:val="00A62C16"/>
    <w:rsid w:val="00A63772"/>
    <w:rsid w:val="00A638D9"/>
    <w:rsid w:val="00A639F3"/>
    <w:rsid w:val="00A6446D"/>
    <w:rsid w:val="00A64E89"/>
    <w:rsid w:val="00A65236"/>
    <w:rsid w:val="00A65368"/>
    <w:rsid w:val="00A654F2"/>
    <w:rsid w:val="00A6600B"/>
    <w:rsid w:val="00A667BA"/>
    <w:rsid w:val="00A66B87"/>
    <w:rsid w:val="00A70225"/>
    <w:rsid w:val="00A70425"/>
    <w:rsid w:val="00A70861"/>
    <w:rsid w:val="00A70A4E"/>
    <w:rsid w:val="00A71002"/>
    <w:rsid w:val="00A71417"/>
    <w:rsid w:val="00A7180E"/>
    <w:rsid w:val="00A72B56"/>
    <w:rsid w:val="00A739D9"/>
    <w:rsid w:val="00A73FB8"/>
    <w:rsid w:val="00A740E2"/>
    <w:rsid w:val="00A747B9"/>
    <w:rsid w:val="00A758F8"/>
    <w:rsid w:val="00A7596E"/>
    <w:rsid w:val="00A75DA6"/>
    <w:rsid w:val="00A76BBA"/>
    <w:rsid w:val="00A81062"/>
    <w:rsid w:val="00A81A6A"/>
    <w:rsid w:val="00A81BA6"/>
    <w:rsid w:val="00A82411"/>
    <w:rsid w:val="00A827FB"/>
    <w:rsid w:val="00A8358A"/>
    <w:rsid w:val="00A83851"/>
    <w:rsid w:val="00A83B57"/>
    <w:rsid w:val="00A84B73"/>
    <w:rsid w:val="00A84F15"/>
    <w:rsid w:val="00A85454"/>
    <w:rsid w:val="00A861DB"/>
    <w:rsid w:val="00A8662A"/>
    <w:rsid w:val="00A871E5"/>
    <w:rsid w:val="00A876EC"/>
    <w:rsid w:val="00A90419"/>
    <w:rsid w:val="00A90B4E"/>
    <w:rsid w:val="00A90CD3"/>
    <w:rsid w:val="00A90DFB"/>
    <w:rsid w:val="00A9115B"/>
    <w:rsid w:val="00A91BB7"/>
    <w:rsid w:val="00A92BA5"/>
    <w:rsid w:val="00A93A68"/>
    <w:rsid w:val="00A94871"/>
    <w:rsid w:val="00A94C6E"/>
    <w:rsid w:val="00A9589A"/>
    <w:rsid w:val="00A9592B"/>
    <w:rsid w:val="00A95C52"/>
    <w:rsid w:val="00A974CE"/>
    <w:rsid w:val="00A97A5C"/>
    <w:rsid w:val="00AA07A0"/>
    <w:rsid w:val="00AA091B"/>
    <w:rsid w:val="00AA1EDC"/>
    <w:rsid w:val="00AA235C"/>
    <w:rsid w:val="00AA2C9F"/>
    <w:rsid w:val="00AA34E3"/>
    <w:rsid w:val="00AA35B7"/>
    <w:rsid w:val="00AA3E2D"/>
    <w:rsid w:val="00AA3FB8"/>
    <w:rsid w:val="00AA4DD8"/>
    <w:rsid w:val="00AA6A8C"/>
    <w:rsid w:val="00AA7214"/>
    <w:rsid w:val="00AA7E58"/>
    <w:rsid w:val="00AA7E98"/>
    <w:rsid w:val="00AB24D0"/>
    <w:rsid w:val="00AB28C8"/>
    <w:rsid w:val="00AB2AEC"/>
    <w:rsid w:val="00AB2B9D"/>
    <w:rsid w:val="00AB3272"/>
    <w:rsid w:val="00AB4C33"/>
    <w:rsid w:val="00AB4C6D"/>
    <w:rsid w:val="00AB4F46"/>
    <w:rsid w:val="00AB754B"/>
    <w:rsid w:val="00AC17A0"/>
    <w:rsid w:val="00AC305A"/>
    <w:rsid w:val="00AC314E"/>
    <w:rsid w:val="00AC41E4"/>
    <w:rsid w:val="00AC472B"/>
    <w:rsid w:val="00AC5836"/>
    <w:rsid w:val="00AC5C7A"/>
    <w:rsid w:val="00AC6737"/>
    <w:rsid w:val="00AD08D4"/>
    <w:rsid w:val="00AD0AA0"/>
    <w:rsid w:val="00AD0F2A"/>
    <w:rsid w:val="00AD1864"/>
    <w:rsid w:val="00AD18CA"/>
    <w:rsid w:val="00AD24BB"/>
    <w:rsid w:val="00AD27B9"/>
    <w:rsid w:val="00AD2B11"/>
    <w:rsid w:val="00AD42B1"/>
    <w:rsid w:val="00AD4B7C"/>
    <w:rsid w:val="00AD57C4"/>
    <w:rsid w:val="00AD61E2"/>
    <w:rsid w:val="00AD7134"/>
    <w:rsid w:val="00AD7226"/>
    <w:rsid w:val="00AD73BA"/>
    <w:rsid w:val="00AE0965"/>
    <w:rsid w:val="00AE0ACC"/>
    <w:rsid w:val="00AE0ECA"/>
    <w:rsid w:val="00AE1A96"/>
    <w:rsid w:val="00AE1DC0"/>
    <w:rsid w:val="00AE3709"/>
    <w:rsid w:val="00AE3AA7"/>
    <w:rsid w:val="00AE3BE1"/>
    <w:rsid w:val="00AE3FF9"/>
    <w:rsid w:val="00AE4681"/>
    <w:rsid w:val="00AE4C1F"/>
    <w:rsid w:val="00AE504F"/>
    <w:rsid w:val="00AE5D56"/>
    <w:rsid w:val="00AE6660"/>
    <w:rsid w:val="00AE6F4E"/>
    <w:rsid w:val="00AE74BF"/>
    <w:rsid w:val="00AF0556"/>
    <w:rsid w:val="00AF0F4B"/>
    <w:rsid w:val="00AF100B"/>
    <w:rsid w:val="00AF1100"/>
    <w:rsid w:val="00AF1264"/>
    <w:rsid w:val="00AF1CF3"/>
    <w:rsid w:val="00AF28E4"/>
    <w:rsid w:val="00AF3B4E"/>
    <w:rsid w:val="00AF43BC"/>
    <w:rsid w:val="00AF4DC9"/>
    <w:rsid w:val="00AF4E3E"/>
    <w:rsid w:val="00AF61E7"/>
    <w:rsid w:val="00AF6CDD"/>
    <w:rsid w:val="00AF6FA0"/>
    <w:rsid w:val="00B00F7C"/>
    <w:rsid w:val="00B016A5"/>
    <w:rsid w:val="00B02646"/>
    <w:rsid w:val="00B0267E"/>
    <w:rsid w:val="00B028EB"/>
    <w:rsid w:val="00B029DB"/>
    <w:rsid w:val="00B034B0"/>
    <w:rsid w:val="00B03E97"/>
    <w:rsid w:val="00B05044"/>
    <w:rsid w:val="00B0607E"/>
    <w:rsid w:val="00B06120"/>
    <w:rsid w:val="00B061E6"/>
    <w:rsid w:val="00B06835"/>
    <w:rsid w:val="00B06AB5"/>
    <w:rsid w:val="00B07614"/>
    <w:rsid w:val="00B0793B"/>
    <w:rsid w:val="00B07B23"/>
    <w:rsid w:val="00B11414"/>
    <w:rsid w:val="00B11C4B"/>
    <w:rsid w:val="00B1314E"/>
    <w:rsid w:val="00B1425D"/>
    <w:rsid w:val="00B14649"/>
    <w:rsid w:val="00B14786"/>
    <w:rsid w:val="00B149E2"/>
    <w:rsid w:val="00B150DF"/>
    <w:rsid w:val="00B177C1"/>
    <w:rsid w:val="00B17E1A"/>
    <w:rsid w:val="00B17E35"/>
    <w:rsid w:val="00B20F7D"/>
    <w:rsid w:val="00B214A8"/>
    <w:rsid w:val="00B22A68"/>
    <w:rsid w:val="00B22C22"/>
    <w:rsid w:val="00B23256"/>
    <w:rsid w:val="00B23C00"/>
    <w:rsid w:val="00B24DDF"/>
    <w:rsid w:val="00B25660"/>
    <w:rsid w:val="00B25D13"/>
    <w:rsid w:val="00B26248"/>
    <w:rsid w:val="00B26853"/>
    <w:rsid w:val="00B26ED2"/>
    <w:rsid w:val="00B26F9B"/>
    <w:rsid w:val="00B2732D"/>
    <w:rsid w:val="00B278F7"/>
    <w:rsid w:val="00B30042"/>
    <w:rsid w:val="00B303D4"/>
    <w:rsid w:val="00B31420"/>
    <w:rsid w:val="00B33067"/>
    <w:rsid w:val="00B334EE"/>
    <w:rsid w:val="00B3354C"/>
    <w:rsid w:val="00B33A24"/>
    <w:rsid w:val="00B33C89"/>
    <w:rsid w:val="00B34E16"/>
    <w:rsid w:val="00B352A9"/>
    <w:rsid w:val="00B364B0"/>
    <w:rsid w:val="00B3686D"/>
    <w:rsid w:val="00B36EFF"/>
    <w:rsid w:val="00B37261"/>
    <w:rsid w:val="00B37402"/>
    <w:rsid w:val="00B401E6"/>
    <w:rsid w:val="00B412AF"/>
    <w:rsid w:val="00B413AF"/>
    <w:rsid w:val="00B415D6"/>
    <w:rsid w:val="00B41EE5"/>
    <w:rsid w:val="00B4217F"/>
    <w:rsid w:val="00B42651"/>
    <w:rsid w:val="00B44429"/>
    <w:rsid w:val="00B4484D"/>
    <w:rsid w:val="00B450EE"/>
    <w:rsid w:val="00B4639C"/>
    <w:rsid w:val="00B464F0"/>
    <w:rsid w:val="00B4694C"/>
    <w:rsid w:val="00B46AFF"/>
    <w:rsid w:val="00B46F3D"/>
    <w:rsid w:val="00B470C9"/>
    <w:rsid w:val="00B472BD"/>
    <w:rsid w:val="00B47CF4"/>
    <w:rsid w:val="00B50760"/>
    <w:rsid w:val="00B515FD"/>
    <w:rsid w:val="00B519A9"/>
    <w:rsid w:val="00B51B88"/>
    <w:rsid w:val="00B52787"/>
    <w:rsid w:val="00B52AFB"/>
    <w:rsid w:val="00B52D3E"/>
    <w:rsid w:val="00B53471"/>
    <w:rsid w:val="00B536DD"/>
    <w:rsid w:val="00B53B99"/>
    <w:rsid w:val="00B5424F"/>
    <w:rsid w:val="00B54846"/>
    <w:rsid w:val="00B54B9F"/>
    <w:rsid w:val="00B55284"/>
    <w:rsid w:val="00B55675"/>
    <w:rsid w:val="00B55993"/>
    <w:rsid w:val="00B564A4"/>
    <w:rsid w:val="00B56610"/>
    <w:rsid w:val="00B56916"/>
    <w:rsid w:val="00B56B6A"/>
    <w:rsid w:val="00B5713E"/>
    <w:rsid w:val="00B576D0"/>
    <w:rsid w:val="00B57797"/>
    <w:rsid w:val="00B60CCE"/>
    <w:rsid w:val="00B60CE6"/>
    <w:rsid w:val="00B6123B"/>
    <w:rsid w:val="00B61ECF"/>
    <w:rsid w:val="00B61F93"/>
    <w:rsid w:val="00B62422"/>
    <w:rsid w:val="00B62A37"/>
    <w:rsid w:val="00B62D1A"/>
    <w:rsid w:val="00B65DCB"/>
    <w:rsid w:val="00B6610C"/>
    <w:rsid w:val="00B661F3"/>
    <w:rsid w:val="00B67352"/>
    <w:rsid w:val="00B67D13"/>
    <w:rsid w:val="00B705C2"/>
    <w:rsid w:val="00B70A53"/>
    <w:rsid w:val="00B70C95"/>
    <w:rsid w:val="00B71D4F"/>
    <w:rsid w:val="00B720FB"/>
    <w:rsid w:val="00B72AC9"/>
    <w:rsid w:val="00B72F31"/>
    <w:rsid w:val="00B73A57"/>
    <w:rsid w:val="00B748E3"/>
    <w:rsid w:val="00B74B09"/>
    <w:rsid w:val="00B75245"/>
    <w:rsid w:val="00B75387"/>
    <w:rsid w:val="00B75B90"/>
    <w:rsid w:val="00B76BB3"/>
    <w:rsid w:val="00B76ED7"/>
    <w:rsid w:val="00B77A8B"/>
    <w:rsid w:val="00B77F88"/>
    <w:rsid w:val="00B80F73"/>
    <w:rsid w:val="00B82FDE"/>
    <w:rsid w:val="00B83259"/>
    <w:rsid w:val="00B836E2"/>
    <w:rsid w:val="00B83A20"/>
    <w:rsid w:val="00B83FA9"/>
    <w:rsid w:val="00B840A8"/>
    <w:rsid w:val="00B841A5"/>
    <w:rsid w:val="00B841FA"/>
    <w:rsid w:val="00B8455A"/>
    <w:rsid w:val="00B849D4"/>
    <w:rsid w:val="00B84F0D"/>
    <w:rsid w:val="00B84F76"/>
    <w:rsid w:val="00B8525F"/>
    <w:rsid w:val="00B8552F"/>
    <w:rsid w:val="00B861A7"/>
    <w:rsid w:val="00B868B5"/>
    <w:rsid w:val="00B86AA4"/>
    <w:rsid w:val="00B870D7"/>
    <w:rsid w:val="00B903DD"/>
    <w:rsid w:val="00B906C1"/>
    <w:rsid w:val="00B90D1D"/>
    <w:rsid w:val="00B91289"/>
    <w:rsid w:val="00B91857"/>
    <w:rsid w:val="00B9187A"/>
    <w:rsid w:val="00B927CC"/>
    <w:rsid w:val="00B929AE"/>
    <w:rsid w:val="00B92B8A"/>
    <w:rsid w:val="00B92BCB"/>
    <w:rsid w:val="00B92D78"/>
    <w:rsid w:val="00B947A9"/>
    <w:rsid w:val="00B94886"/>
    <w:rsid w:val="00B95023"/>
    <w:rsid w:val="00B95DD1"/>
    <w:rsid w:val="00B96B4E"/>
    <w:rsid w:val="00B96BD3"/>
    <w:rsid w:val="00B97123"/>
    <w:rsid w:val="00B97614"/>
    <w:rsid w:val="00BA007D"/>
    <w:rsid w:val="00BA0A55"/>
    <w:rsid w:val="00BA1D58"/>
    <w:rsid w:val="00BA3416"/>
    <w:rsid w:val="00BA424A"/>
    <w:rsid w:val="00BA4C54"/>
    <w:rsid w:val="00BA595B"/>
    <w:rsid w:val="00BA5F4D"/>
    <w:rsid w:val="00BA64F0"/>
    <w:rsid w:val="00BA6598"/>
    <w:rsid w:val="00BA7238"/>
    <w:rsid w:val="00BA7412"/>
    <w:rsid w:val="00BA7DB0"/>
    <w:rsid w:val="00BA7FC3"/>
    <w:rsid w:val="00BB03CA"/>
    <w:rsid w:val="00BB04CB"/>
    <w:rsid w:val="00BB09C9"/>
    <w:rsid w:val="00BB1141"/>
    <w:rsid w:val="00BB17E2"/>
    <w:rsid w:val="00BB1814"/>
    <w:rsid w:val="00BB2656"/>
    <w:rsid w:val="00BB369F"/>
    <w:rsid w:val="00BB3898"/>
    <w:rsid w:val="00BB3E58"/>
    <w:rsid w:val="00BB45BF"/>
    <w:rsid w:val="00BB4872"/>
    <w:rsid w:val="00BB4FB9"/>
    <w:rsid w:val="00BB58D7"/>
    <w:rsid w:val="00BB6053"/>
    <w:rsid w:val="00BB6B65"/>
    <w:rsid w:val="00BB73D7"/>
    <w:rsid w:val="00BC0FB1"/>
    <w:rsid w:val="00BC1AED"/>
    <w:rsid w:val="00BC1D14"/>
    <w:rsid w:val="00BC20D6"/>
    <w:rsid w:val="00BC30AF"/>
    <w:rsid w:val="00BC3162"/>
    <w:rsid w:val="00BC3633"/>
    <w:rsid w:val="00BC3E71"/>
    <w:rsid w:val="00BC4EC6"/>
    <w:rsid w:val="00BC57F2"/>
    <w:rsid w:val="00BC5F47"/>
    <w:rsid w:val="00BC6018"/>
    <w:rsid w:val="00BC671B"/>
    <w:rsid w:val="00BC6CDF"/>
    <w:rsid w:val="00BC72C8"/>
    <w:rsid w:val="00BD04BF"/>
    <w:rsid w:val="00BD0C02"/>
    <w:rsid w:val="00BD1B1D"/>
    <w:rsid w:val="00BD1BE1"/>
    <w:rsid w:val="00BD3799"/>
    <w:rsid w:val="00BD3E43"/>
    <w:rsid w:val="00BD3F8C"/>
    <w:rsid w:val="00BD4229"/>
    <w:rsid w:val="00BD4558"/>
    <w:rsid w:val="00BD4C8B"/>
    <w:rsid w:val="00BD4EAE"/>
    <w:rsid w:val="00BD5E48"/>
    <w:rsid w:val="00BD6052"/>
    <w:rsid w:val="00BE1302"/>
    <w:rsid w:val="00BE159A"/>
    <w:rsid w:val="00BE1B03"/>
    <w:rsid w:val="00BE2B48"/>
    <w:rsid w:val="00BE2F2A"/>
    <w:rsid w:val="00BE334B"/>
    <w:rsid w:val="00BE38B0"/>
    <w:rsid w:val="00BE3DE1"/>
    <w:rsid w:val="00BE4B57"/>
    <w:rsid w:val="00BE65DD"/>
    <w:rsid w:val="00BE699F"/>
    <w:rsid w:val="00BE6B37"/>
    <w:rsid w:val="00BE6C8B"/>
    <w:rsid w:val="00BE6F4E"/>
    <w:rsid w:val="00BE7A94"/>
    <w:rsid w:val="00BE7B4F"/>
    <w:rsid w:val="00BE7F04"/>
    <w:rsid w:val="00BE7F07"/>
    <w:rsid w:val="00BF0A69"/>
    <w:rsid w:val="00BF1773"/>
    <w:rsid w:val="00BF1B75"/>
    <w:rsid w:val="00BF2097"/>
    <w:rsid w:val="00BF259D"/>
    <w:rsid w:val="00BF2B2D"/>
    <w:rsid w:val="00BF3E30"/>
    <w:rsid w:val="00BF469B"/>
    <w:rsid w:val="00BF5F20"/>
    <w:rsid w:val="00BF65D6"/>
    <w:rsid w:val="00BF6DB9"/>
    <w:rsid w:val="00BF7BF9"/>
    <w:rsid w:val="00BF7D4A"/>
    <w:rsid w:val="00C00652"/>
    <w:rsid w:val="00C009CD"/>
    <w:rsid w:val="00C017D0"/>
    <w:rsid w:val="00C0199B"/>
    <w:rsid w:val="00C01E61"/>
    <w:rsid w:val="00C03272"/>
    <w:rsid w:val="00C0354F"/>
    <w:rsid w:val="00C03C74"/>
    <w:rsid w:val="00C04060"/>
    <w:rsid w:val="00C0429C"/>
    <w:rsid w:val="00C04D6E"/>
    <w:rsid w:val="00C05634"/>
    <w:rsid w:val="00C06032"/>
    <w:rsid w:val="00C0608E"/>
    <w:rsid w:val="00C060A4"/>
    <w:rsid w:val="00C06120"/>
    <w:rsid w:val="00C07682"/>
    <w:rsid w:val="00C11685"/>
    <w:rsid w:val="00C117AD"/>
    <w:rsid w:val="00C11B05"/>
    <w:rsid w:val="00C11DEE"/>
    <w:rsid w:val="00C11F7B"/>
    <w:rsid w:val="00C12652"/>
    <w:rsid w:val="00C127BF"/>
    <w:rsid w:val="00C12BB4"/>
    <w:rsid w:val="00C1307C"/>
    <w:rsid w:val="00C140C1"/>
    <w:rsid w:val="00C14D3A"/>
    <w:rsid w:val="00C16063"/>
    <w:rsid w:val="00C16D35"/>
    <w:rsid w:val="00C1706C"/>
    <w:rsid w:val="00C17FBD"/>
    <w:rsid w:val="00C21339"/>
    <w:rsid w:val="00C23953"/>
    <w:rsid w:val="00C23E9A"/>
    <w:rsid w:val="00C23F30"/>
    <w:rsid w:val="00C2451E"/>
    <w:rsid w:val="00C24B0F"/>
    <w:rsid w:val="00C24EC3"/>
    <w:rsid w:val="00C250BC"/>
    <w:rsid w:val="00C25D9A"/>
    <w:rsid w:val="00C25F90"/>
    <w:rsid w:val="00C26421"/>
    <w:rsid w:val="00C27075"/>
    <w:rsid w:val="00C279B5"/>
    <w:rsid w:val="00C27D84"/>
    <w:rsid w:val="00C302A6"/>
    <w:rsid w:val="00C314E1"/>
    <w:rsid w:val="00C31EFB"/>
    <w:rsid w:val="00C32E61"/>
    <w:rsid w:val="00C333AA"/>
    <w:rsid w:val="00C33DC5"/>
    <w:rsid w:val="00C3424A"/>
    <w:rsid w:val="00C347AC"/>
    <w:rsid w:val="00C34E75"/>
    <w:rsid w:val="00C4011E"/>
    <w:rsid w:val="00C4099F"/>
    <w:rsid w:val="00C4144A"/>
    <w:rsid w:val="00C43220"/>
    <w:rsid w:val="00C43C8E"/>
    <w:rsid w:val="00C43DB6"/>
    <w:rsid w:val="00C43F54"/>
    <w:rsid w:val="00C44580"/>
    <w:rsid w:val="00C44862"/>
    <w:rsid w:val="00C44CB6"/>
    <w:rsid w:val="00C45715"/>
    <w:rsid w:val="00C45790"/>
    <w:rsid w:val="00C45805"/>
    <w:rsid w:val="00C45CF1"/>
    <w:rsid w:val="00C46647"/>
    <w:rsid w:val="00C467CE"/>
    <w:rsid w:val="00C46807"/>
    <w:rsid w:val="00C47760"/>
    <w:rsid w:val="00C5007D"/>
    <w:rsid w:val="00C5082E"/>
    <w:rsid w:val="00C50E1B"/>
    <w:rsid w:val="00C51039"/>
    <w:rsid w:val="00C510BE"/>
    <w:rsid w:val="00C517D1"/>
    <w:rsid w:val="00C51C9F"/>
    <w:rsid w:val="00C51EF0"/>
    <w:rsid w:val="00C52576"/>
    <w:rsid w:val="00C52A0C"/>
    <w:rsid w:val="00C52CFC"/>
    <w:rsid w:val="00C532DC"/>
    <w:rsid w:val="00C5345C"/>
    <w:rsid w:val="00C54406"/>
    <w:rsid w:val="00C55A5A"/>
    <w:rsid w:val="00C56AF4"/>
    <w:rsid w:val="00C57698"/>
    <w:rsid w:val="00C576C7"/>
    <w:rsid w:val="00C57B03"/>
    <w:rsid w:val="00C57F56"/>
    <w:rsid w:val="00C60EB9"/>
    <w:rsid w:val="00C61899"/>
    <w:rsid w:val="00C618BF"/>
    <w:rsid w:val="00C61966"/>
    <w:rsid w:val="00C62B63"/>
    <w:rsid w:val="00C63219"/>
    <w:rsid w:val="00C64576"/>
    <w:rsid w:val="00C6457A"/>
    <w:rsid w:val="00C64C5A"/>
    <w:rsid w:val="00C64CCD"/>
    <w:rsid w:val="00C64D95"/>
    <w:rsid w:val="00C658F4"/>
    <w:rsid w:val="00C660AD"/>
    <w:rsid w:val="00C667F3"/>
    <w:rsid w:val="00C67134"/>
    <w:rsid w:val="00C671FE"/>
    <w:rsid w:val="00C6738E"/>
    <w:rsid w:val="00C67666"/>
    <w:rsid w:val="00C67802"/>
    <w:rsid w:val="00C67CE0"/>
    <w:rsid w:val="00C67E4A"/>
    <w:rsid w:val="00C7036F"/>
    <w:rsid w:val="00C7042E"/>
    <w:rsid w:val="00C711EA"/>
    <w:rsid w:val="00C71F71"/>
    <w:rsid w:val="00C7241E"/>
    <w:rsid w:val="00C73062"/>
    <w:rsid w:val="00C7342B"/>
    <w:rsid w:val="00C74122"/>
    <w:rsid w:val="00C74151"/>
    <w:rsid w:val="00C743BF"/>
    <w:rsid w:val="00C745CA"/>
    <w:rsid w:val="00C74C7C"/>
    <w:rsid w:val="00C75A91"/>
    <w:rsid w:val="00C75B45"/>
    <w:rsid w:val="00C75C39"/>
    <w:rsid w:val="00C76782"/>
    <w:rsid w:val="00C773EA"/>
    <w:rsid w:val="00C77D54"/>
    <w:rsid w:val="00C80471"/>
    <w:rsid w:val="00C80621"/>
    <w:rsid w:val="00C80BFC"/>
    <w:rsid w:val="00C80CB5"/>
    <w:rsid w:val="00C82147"/>
    <w:rsid w:val="00C822C3"/>
    <w:rsid w:val="00C8269C"/>
    <w:rsid w:val="00C8270D"/>
    <w:rsid w:val="00C8329A"/>
    <w:rsid w:val="00C83799"/>
    <w:rsid w:val="00C8443A"/>
    <w:rsid w:val="00C862E6"/>
    <w:rsid w:val="00C872C1"/>
    <w:rsid w:val="00C90210"/>
    <w:rsid w:val="00C9051C"/>
    <w:rsid w:val="00C905F1"/>
    <w:rsid w:val="00C91C7A"/>
    <w:rsid w:val="00C934D0"/>
    <w:rsid w:val="00C9366A"/>
    <w:rsid w:val="00C938D9"/>
    <w:rsid w:val="00C944FB"/>
    <w:rsid w:val="00C955EC"/>
    <w:rsid w:val="00C973FF"/>
    <w:rsid w:val="00C979F3"/>
    <w:rsid w:val="00C97E33"/>
    <w:rsid w:val="00C97F33"/>
    <w:rsid w:val="00CA0DC3"/>
    <w:rsid w:val="00CA104D"/>
    <w:rsid w:val="00CA12CF"/>
    <w:rsid w:val="00CA1796"/>
    <w:rsid w:val="00CA3239"/>
    <w:rsid w:val="00CA37B5"/>
    <w:rsid w:val="00CA3933"/>
    <w:rsid w:val="00CA3D31"/>
    <w:rsid w:val="00CA3FF6"/>
    <w:rsid w:val="00CA480A"/>
    <w:rsid w:val="00CA7929"/>
    <w:rsid w:val="00CA7998"/>
    <w:rsid w:val="00CA7A2C"/>
    <w:rsid w:val="00CA7BD0"/>
    <w:rsid w:val="00CB0886"/>
    <w:rsid w:val="00CB0E30"/>
    <w:rsid w:val="00CB146F"/>
    <w:rsid w:val="00CB1B25"/>
    <w:rsid w:val="00CB2185"/>
    <w:rsid w:val="00CB3C09"/>
    <w:rsid w:val="00CB3CFC"/>
    <w:rsid w:val="00CB4013"/>
    <w:rsid w:val="00CB4ED5"/>
    <w:rsid w:val="00CB58A8"/>
    <w:rsid w:val="00CB647D"/>
    <w:rsid w:val="00CB69B4"/>
    <w:rsid w:val="00CB6A17"/>
    <w:rsid w:val="00CB6CE0"/>
    <w:rsid w:val="00CB7562"/>
    <w:rsid w:val="00CC016B"/>
    <w:rsid w:val="00CC0FC7"/>
    <w:rsid w:val="00CC147B"/>
    <w:rsid w:val="00CC221E"/>
    <w:rsid w:val="00CC2B5C"/>
    <w:rsid w:val="00CC4425"/>
    <w:rsid w:val="00CC448B"/>
    <w:rsid w:val="00CC4EC3"/>
    <w:rsid w:val="00CC536A"/>
    <w:rsid w:val="00CC5574"/>
    <w:rsid w:val="00CC5576"/>
    <w:rsid w:val="00CC593F"/>
    <w:rsid w:val="00CC5D89"/>
    <w:rsid w:val="00CC5EE7"/>
    <w:rsid w:val="00CD07E8"/>
    <w:rsid w:val="00CD1895"/>
    <w:rsid w:val="00CD1938"/>
    <w:rsid w:val="00CD32BE"/>
    <w:rsid w:val="00CD4AC8"/>
    <w:rsid w:val="00CD4EA4"/>
    <w:rsid w:val="00CD55E6"/>
    <w:rsid w:val="00CD5723"/>
    <w:rsid w:val="00CD5BF0"/>
    <w:rsid w:val="00CD6862"/>
    <w:rsid w:val="00CD6B2F"/>
    <w:rsid w:val="00CD7DA3"/>
    <w:rsid w:val="00CE0D3D"/>
    <w:rsid w:val="00CE2462"/>
    <w:rsid w:val="00CE24A8"/>
    <w:rsid w:val="00CE3DE9"/>
    <w:rsid w:val="00CE44B1"/>
    <w:rsid w:val="00CE4585"/>
    <w:rsid w:val="00CE51A7"/>
    <w:rsid w:val="00CE624B"/>
    <w:rsid w:val="00CE67FA"/>
    <w:rsid w:val="00CE7C1C"/>
    <w:rsid w:val="00CF17BD"/>
    <w:rsid w:val="00CF234B"/>
    <w:rsid w:val="00CF2C80"/>
    <w:rsid w:val="00CF3711"/>
    <w:rsid w:val="00CF4A8E"/>
    <w:rsid w:val="00CF5186"/>
    <w:rsid w:val="00CF57A7"/>
    <w:rsid w:val="00CF5D91"/>
    <w:rsid w:val="00CF69E2"/>
    <w:rsid w:val="00CF70A1"/>
    <w:rsid w:val="00CF7137"/>
    <w:rsid w:val="00CF7D2F"/>
    <w:rsid w:val="00D00192"/>
    <w:rsid w:val="00D019CF"/>
    <w:rsid w:val="00D02E35"/>
    <w:rsid w:val="00D0312B"/>
    <w:rsid w:val="00D03916"/>
    <w:rsid w:val="00D03BAD"/>
    <w:rsid w:val="00D03CA8"/>
    <w:rsid w:val="00D03CDC"/>
    <w:rsid w:val="00D04602"/>
    <w:rsid w:val="00D0480F"/>
    <w:rsid w:val="00D04CCF"/>
    <w:rsid w:val="00D0505C"/>
    <w:rsid w:val="00D051E3"/>
    <w:rsid w:val="00D05719"/>
    <w:rsid w:val="00D05910"/>
    <w:rsid w:val="00D05F4F"/>
    <w:rsid w:val="00D06301"/>
    <w:rsid w:val="00D063EB"/>
    <w:rsid w:val="00D066D9"/>
    <w:rsid w:val="00D06833"/>
    <w:rsid w:val="00D072B7"/>
    <w:rsid w:val="00D07958"/>
    <w:rsid w:val="00D07985"/>
    <w:rsid w:val="00D07C71"/>
    <w:rsid w:val="00D07D02"/>
    <w:rsid w:val="00D104C0"/>
    <w:rsid w:val="00D1068B"/>
    <w:rsid w:val="00D10A7E"/>
    <w:rsid w:val="00D10B9F"/>
    <w:rsid w:val="00D10D80"/>
    <w:rsid w:val="00D11174"/>
    <w:rsid w:val="00D11198"/>
    <w:rsid w:val="00D11235"/>
    <w:rsid w:val="00D119DF"/>
    <w:rsid w:val="00D1423F"/>
    <w:rsid w:val="00D147D3"/>
    <w:rsid w:val="00D14D10"/>
    <w:rsid w:val="00D14D21"/>
    <w:rsid w:val="00D15021"/>
    <w:rsid w:val="00D1577C"/>
    <w:rsid w:val="00D15B7A"/>
    <w:rsid w:val="00D16021"/>
    <w:rsid w:val="00D16499"/>
    <w:rsid w:val="00D16F5D"/>
    <w:rsid w:val="00D16FFA"/>
    <w:rsid w:val="00D170DA"/>
    <w:rsid w:val="00D17471"/>
    <w:rsid w:val="00D17DBE"/>
    <w:rsid w:val="00D202B8"/>
    <w:rsid w:val="00D205AC"/>
    <w:rsid w:val="00D20B16"/>
    <w:rsid w:val="00D2168F"/>
    <w:rsid w:val="00D21BE5"/>
    <w:rsid w:val="00D21C06"/>
    <w:rsid w:val="00D223FD"/>
    <w:rsid w:val="00D22C67"/>
    <w:rsid w:val="00D23237"/>
    <w:rsid w:val="00D239FD"/>
    <w:rsid w:val="00D24359"/>
    <w:rsid w:val="00D246DE"/>
    <w:rsid w:val="00D24B7E"/>
    <w:rsid w:val="00D24F7C"/>
    <w:rsid w:val="00D25D79"/>
    <w:rsid w:val="00D26130"/>
    <w:rsid w:val="00D263BA"/>
    <w:rsid w:val="00D26435"/>
    <w:rsid w:val="00D26EB0"/>
    <w:rsid w:val="00D2796C"/>
    <w:rsid w:val="00D27E40"/>
    <w:rsid w:val="00D303DA"/>
    <w:rsid w:val="00D30BC1"/>
    <w:rsid w:val="00D30DB3"/>
    <w:rsid w:val="00D30F0C"/>
    <w:rsid w:val="00D33297"/>
    <w:rsid w:val="00D33F8E"/>
    <w:rsid w:val="00D376CD"/>
    <w:rsid w:val="00D37878"/>
    <w:rsid w:val="00D40D45"/>
    <w:rsid w:val="00D41505"/>
    <w:rsid w:val="00D427B1"/>
    <w:rsid w:val="00D42820"/>
    <w:rsid w:val="00D42E4E"/>
    <w:rsid w:val="00D445B6"/>
    <w:rsid w:val="00D44FB1"/>
    <w:rsid w:val="00D457DF"/>
    <w:rsid w:val="00D45CBB"/>
    <w:rsid w:val="00D45EB1"/>
    <w:rsid w:val="00D467FB"/>
    <w:rsid w:val="00D46FC2"/>
    <w:rsid w:val="00D475FE"/>
    <w:rsid w:val="00D50C46"/>
    <w:rsid w:val="00D51BCE"/>
    <w:rsid w:val="00D52568"/>
    <w:rsid w:val="00D52847"/>
    <w:rsid w:val="00D53B0F"/>
    <w:rsid w:val="00D544B8"/>
    <w:rsid w:val="00D544D4"/>
    <w:rsid w:val="00D54656"/>
    <w:rsid w:val="00D56785"/>
    <w:rsid w:val="00D57039"/>
    <w:rsid w:val="00D575F8"/>
    <w:rsid w:val="00D576F3"/>
    <w:rsid w:val="00D57AED"/>
    <w:rsid w:val="00D57C6B"/>
    <w:rsid w:val="00D60B7E"/>
    <w:rsid w:val="00D614EF"/>
    <w:rsid w:val="00D615CE"/>
    <w:rsid w:val="00D6169B"/>
    <w:rsid w:val="00D641EB"/>
    <w:rsid w:val="00D647AC"/>
    <w:rsid w:val="00D65D0B"/>
    <w:rsid w:val="00D660F3"/>
    <w:rsid w:val="00D66EE8"/>
    <w:rsid w:val="00D66F46"/>
    <w:rsid w:val="00D67E8D"/>
    <w:rsid w:val="00D707E4"/>
    <w:rsid w:val="00D70804"/>
    <w:rsid w:val="00D71935"/>
    <w:rsid w:val="00D7285E"/>
    <w:rsid w:val="00D7390D"/>
    <w:rsid w:val="00D75E54"/>
    <w:rsid w:val="00D76423"/>
    <w:rsid w:val="00D765C8"/>
    <w:rsid w:val="00D76EED"/>
    <w:rsid w:val="00D77228"/>
    <w:rsid w:val="00D77587"/>
    <w:rsid w:val="00D803B8"/>
    <w:rsid w:val="00D8094E"/>
    <w:rsid w:val="00D80D55"/>
    <w:rsid w:val="00D812EF"/>
    <w:rsid w:val="00D8145D"/>
    <w:rsid w:val="00D8173C"/>
    <w:rsid w:val="00D85AA7"/>
    <w:rsid w:val="00D86310"/>
    <w:rsid w:val="00D86366"/>
    <w:rsid w:val="00D86D73"/>
    <w:rsid w:val="00D871DA"/>
    <w:rsid w:val="00D8792F"/>
    <w:rsid w:val="00D879DB"/>
    <w:rsid w:val="00D87D36"/>
    <w:rsid w:val="00D87D92"/>
    <w:rsid w:val="00D90D64"/>
    <w:rsid w:val="00D914E0"/>
    <w:rsid w:val="00D918E5"/>
    <w:rsid w:val="00D9323F"/>
    <w:rsid w:val="00D933B8"/>
    <w:rsid w:val="00D93A71"/>
    <w:rsid w:val="00D951E6"/>
    <w:rsid w:val="00D9527E"/>
    <w:rsid w:val="00D95692"/>
    <w:rsid w:val="00D95E01"/>
    <w:rsid w:val="00D95E17"/>
    <w:rsid w:val="00D9690F"/>
    <w:rsid w:val="00D96BAA"/>
    <w:rsid w:val="00D96E9B"/>
    <w:rsid w:val="00D973C3"/>
    <w:rsid w:val="00D974B2"/>
    <w:rsid w:val="00D97CE2"/>
    <w:rsid w:val="00D97D58"/>
    <w:rsid w:val="00DA03EA"/>
    <w:rsid w:val="00DA0AAD"/>
    <w:rsid w:val="00DA0AD2"/>
    <w:rsid w:val="00DA0D10"/>
    <w:rsid w:val="00DA1475"/>
    <w:rsid w:val="00DA2005"/>
    <w:rsid w:val="00DA251B"/>
    <w:rsid w:val="00DA2FB2"/>
    <w:rsid w:val="00DA3531"/>
    <w:rsid w:val="00DA3F21"/>
    <w:rsid w:val="00DA61E8"/>
    <w:rsid w:val="00DA6626"/>
    <w:rsid w:val="00DA699D"/>
    <w:rsid w:val="00DA77D3"/>
    <w:rsid w:val="00DA7D1E"/>
    <w:rsid w:val="00DB0A98"/>
    <w:rsid w:val="00DB114A"/>
    <w:rsid w:val="00DB20A8"/>
    <w:rsid w:val="00DB2C1B"/>
    <w:rsid w:val="00DB2DD6"/>
    <w:rsid w:val="00DB3134"/>
    <w:rsid w:val="00DB3707"/>
    <w:rsid w:val="00DB38F3"/>
    <w:rsid w:val="00DB4A74"/>
    <w:rsid w:val="00DB5009"/>
    <w:rsid w:val="00DB59A3"/>
    <w:rsid w:val="00DB60C2"/>
    <w:rsid w:val="00DB73CA"/>
    <w:rsid w:val="00DB753A"/>
    <w:rsid w:val="00DC0E31"/>
    <w:rsid w:val="00DC0F58"/>
    <w:rsid w:val="00DC2048"/>
    <w:rsid w:val="00DC21A3"/>
    <w:rsid w:val="00DC2C14"/>
    <w:rsid w:val="00DC2FC4"/>
    <w:rsid w:val="00DC36B1"/>
    <w:rsid w:val="00DC3B4C"/>
    <w:rsid w:val="00DC3BC7"/>
    <w:rsid w:val="00DC425D"/>
    <w:rsid w:val="00DC4D02"/>
    <w:rsid w:val="00DC5A55"/>
    <w:rsid w:val="00DC5B42"/>
    <w:rsid w:val="00DC68BD"/>
    <w:rsid w:val="00DD0123"/>
    <w:rsid w:val="00DD080C"/>
    <w:rsid w:val="00DD0A5C"/>
    <w:rsid w:val="00DD12F4"/>
    <w:rsid w:val="00DD14A6"/>
    <w:rsid w:val="00DD15D5"/>
    <w:rsid w:val="00DD2C91"/>
    <w:rsid w:val="00DD33BB"/>
    <w:rsid w:val="00DD4309"/>
    <w:rsid w:val="00DD4D41"/>
    <w:rsid w:val="00DD5AAA"/>
    <w:rsid w:val="00DD5EB2"/>
    <w:rsid w:val="00DD6556"/>
    <w:rsid w:val="00DD6F76"/>
    <w:rsid w:val="00DD7159"/>
    <w:rsid w:val="00DD79FD"/>
    <w:rsid w:val="00DE01EE"/>
    <w:rsid w:val="00DE139C"/>
    <w:rsid w:val="00DE5F42"/>
    <w:rsid w:val="00DE630A"/>
    <w:rsid w:val="00DE71CB"/>
    <w:rsid w:val="00DF03F7"/>
    <w:rsid w:val="00DF15DA"/>
    <w:rsid w:val="00DF15DB"/>
    <w:rsid w:val="00DF1A84"/>
    <w:rsid w:val="00DF2C65"/>
    <w:rsid w:val="00DF2F44"/>
    <w:rsid w:val="00DF37BE"/>
    <w:rsid w:val="00DF3DD9"/>
    <w:rsid w:val="00DF3F53"/>
    <w:rsid w:val="00DF4EA4"/>
    <w:rsid w:val="00DF507E"/>
    <w:rsid w:val="00DF5233"/>
    <w:rsid w:val="00DF588B"/>
    <w:rsid w:val="00DF5A33"/>
    <w:rsid w:val="00DF62BE"/>
    <w:rsid w:val="00DF64A7"/>
    <w:rsid w:val="00DF69ED"/>
    <w:rsid w:val="00DF75E5"/>
    <w:rsid w:val="00E02007"/>
    <w:rsid w:val="00E0274C"/>
    <w:rsid w:val="00E029F1"/>
    <w:rsid w:val="00E02B0F"/>
    <w:rsid w:val="00E02FAF"/>
    <w:rsid w:val="00E034A0"/>
    <w:rsid w:val="00E034BC"/>
    <w:rsid w:val="00E03BEA"/>
    <w:rsid w:val="00E0456C"/>
    <w:rsid w:val="00E0594E"/>
    <w:rsid w:val="00E059BD"/>
    <w:rsid w:val="00E05C0F"/>
    <w:rsid w:val="00E066FC"/>
    <w:rsid w:val="00E06929"/>
    <w:rsid w:val="00E06AD2"/>
    <w:rsid w:val="00E06D27"/>
    <w:rsid w:val="00E06DCF"/>
    <w:rsid w:val="00E06FBC"/>
    <w:rsid w:val="00E07A45"/>
    <w:rsid w:val="00E104D8"/>
    <w:rsid w:val="00E11156"/>
    <w:rsid w:val="00E11D3A"/>
    <w:rsid w:val="00E11F33"/>
    <w:rsid w:val="00E120DE"/>
    <w:rsid w:val="00E12377"/>
    <w:rsid w:val="00E124AE"/>
    <w:rsid w:val="00E125E0"/>
    <w:rsid w:val="00E1310F"/>
    <w:rsid w:val="00E13267"/>
    <w:rsid w:val="00E13463"/>
    <w:rsid w:val="00E14EA8"/>
    <w:rsid w:val="00E153DC"/>
    <w:rsid w:val="00E16068"/>
    <w:rsid w:val="00E173D5"/>
    <w:rsid w:val="00E1767B"/>
    <w:rsid w:val="00E17E3C"/>
    <w:rsid w:val="00E2021D"/>
    <w:rsid w:val="00E21032"/>
    <w:rsid w:val="00E21737"/>
    <w:rsid w:val="00E22816"/>
    <w:rsid w:val="00E22B1C"/>
    <w:rsid w:val="00E2334D"/>
    <w:rsid w:val="00E236AB"/>
    <w:rsid w:val="00E243FE"/>
    <w:rsid w:val="00E24BCD"/>
    <w:rsid w:val="00E252D3"/>
    <w:rsid w:val="00E25F7B"/>
    <w:rsid w:val="00E26A5F"/>
    <w:rsid w:val="00E270F1"/>
    <w:rsid w:val="00E274BF"/>
    <w:rsid w:val="00E3002B"/>
    <w:rsid w:val="00E30414"/>
    <w:rsid w:val="00E334A7"/>
    <w:rsid w:val="00E336D9"/>
    <w:rsid w:val="00E33BF1"/>
    <w:rsid w:val="00E33C70"/>
    <w:rsid w:val="00E33E4A"/>
    <w:rsid w:val="00E342F7"/>
    <w:rsid w:val="00E34A07"/>
    <w:rsid w:val="00E34EA8"/>
    <w:rsid w:val="00E36076"/>
    <w:rsid w:val="00E36537"/>
    <w:rsid w:val="00E3716D"/>
    <w:rsid w:val="00E3719A"/>
    <w:rsid w:val="00E3723A"/>
    <w:rsid w:val="00E37786"/>
    <w:rsid w:val="00E37885"/>
    <w:rsid w:val="00E40075"/>
    <w:rsid w:val="00E40B58"/>
    <w:rsid w:val="00E40EC2"/>
    <w:rsid w:val="00E410A2"/>
    <w:rsid w:val="00E41193"/>
    <w:rsid w:val="00E4139D"/>
    <w:rsid w:val="00E41417"/>
    <w:rsid w:val="00E4182E"/>
    <w:rsid w:val="00E419CF"/>
    <w:rsid w:val="00E41C42"/>
    <w:rsid w:val="00E42012"/>
    <w:rsid w:val="00E42F3B"/>
    <w:rsid w:val="00E43F14"/>
    <w:rsid w:val="00E4485A"/>
    <w:rsid w:val="00E45787"/>
    <w:rsid w:val="00E458E6"/>
    <w:rsid w:val="00E45FEE"/>
    <w:rsid w:val="00E46813"/>
    <w:rsid w:val="00E46D63"/>
    <w:rsid w:val="00E47805"/>
    <w:rsid w:val="00E50CEB"/>
    <w:rsid w:val="00E5161E"/>
    <w:rsid w:val="00E5192F"/>
    <w:rsid w:val="00E519B7"/>
    <w:rsid w:val="00E52496"/>
    <w:rsid w:val="00E52B3B"/>
    <w:rsid w:val="00E52C64"/>
    <w:rsid w:val="00E534B8"/>
    <w:rsid w:val="00E53A26"/>
    <w:rsid w:val="00E53C78"/>
    <w:rsid w:val="00E53E49"/>
    <w:rsid w:val="00E54587"/>
    <w:rsid w:val="00E5481A"/>
    <w:rsid w:val="00E54C0C"/>
    <w:rsid w:val="00E54C6C"/>
    <w:rsid w:val="00E55342"/>
    <w:rsid w:val="00E55A91"/>
    <w:rsid w:val="00E55B46"/>
    <w:rsid w:val="00E5668A"/>
    <w:rsid w:val="00E56D3C"/>
    <w:rsid w:val="00E57F0D"/>
    <w:rsid w:val="00E604FB"/>
    <w:rsid w:val="00E606E4"/>
    <w:rsid w:val="00E606FA"/>
    <w:rsid w:val="00E61835"/>
    <w:rsid w:val="00E625F6"/>
    <w:rsid w:val="00E62EB8"/>
    <w:rsid w:val="00E63A77"/>
    <w:rsid w:val="00E64427"/>
    <w:rsid w:val="00E6482B"/>
    <w:rsid w:val="00E65260"/>
    <w:rsid w:val="00E66AF9"/>
    <w:rsid w:val="00E67783"/>
    <w:rsid w:val="00E677E7"/>
    <w:rsid w:val="00E70CC9"/>
    <w:rsid w:val="00E72B0E"/>
    <w:rsid w:val="00E7330F"/>
    <w:rsid w:val="00E7442C"/>
    <w:rsid w:val="00E74525"/>
    <w:rsid w:val="00E751C4"/>
    <w:rsid w:val="00E755C6"/>
    <w:rsid w:val="00E75D48"/>
    <w:rsid w:val="00E76787"/>
    <w:rsid w:val="00E777D4"/>
    <w:rsid w:val="00E7786A"/>
    <w:rsid w:val="00E77F06"/>
    <w:rsid w:val="00E81DE7"/>
    <w:rsid w:val="00E81FEB"/>
    <w:rsid w:val="00E82220"/>
    <w:rsid w:val="00E82A5E"/>
    <w:rsid w:val="00E8397C"/>
    <w:rsid w:val="00E84730"/>
    <w:rsid w:val="00E85555"/>
    <w:rsid w:val="00E85AA2"/>
    <w:rsid w:val="00E86573"/>
    <w:rsid w:val="00E86763"/>
    <w:rsid w:val="00E86A5E"/>
    <w:rsid w:val="00E86B20"/>
    <w:rsid w:val="00E86C78"/>
    <w:rsid w:val="00E86DC2"/>
    <w:rsid w:val="00E871A4"/>
    <w:rsid w:val="00E872B1"/>
    <w:rsid w:val="00E87871"/>
    <w:rsid w:val="00E87E9E"/>
    <w:rsid w:val="00E9019D"/>
    <w:rsid w:val="00E90CDB"/>
    <w:rsid w:val="00E90DEF"/>
    <w:rsid w:val="00E911A7"/>
    <w:rsid w:val="00E91E71"/>
    <w:rsid w:val="00E92819"/>
    <w:rsid w:val="00E933FE"/>
    <w:rsid w:val="00E9363E"/>
    <w:rsid w:val="00E93A46"/>
    <w:rsid w:val="00E93D17"/>
    <w:rsid w:val="00E94162"/>
    <w:rsid w:val="00E945F2"/>
    <w:rsid w:val="00E94784"/>
    <w:rsid w:val="00E9487D"/>
    <w:rsid w:val="00E9488B"/>
    <w:rsid w:val="00E94907"/>
    <w:rsid w:val="00E94DD3"/>
    <w:rsid w:val="00E960F0"/>
    <w:rsid w:val="00E9659B"/>
    <w:rsid w:val="00E97944"/>
    <w:rsid w:val="00E97BCF"/>
    <w:rsid w:val="00EA1407"/>
    <w:rsid w:val="00EA1419"/>
    <w:rsid w:val="00EA16A8"/>
    <w:rsid w:val="00EA29D0"/>
    <w:rsid w:val="00EA2AE5"/>
    <w:rsid w:val="00EA32A6"/>
    <w:rsid w:val="00EA33D2"/>
    <w:rsid w:val="00EA3668"/>
    <w:rsid w:val="00EA3C64"/>
    <w:rsid w:val="00EA3F40"/>
    <w:rsid w:val="00EA553C"/>
    <w:rsid w:val="00EB05CE"/>
    <w:rsid w:val="00EB089D"/>
    <w:rsid w:val="00EB1817"/>
    <w:rsid w:val="00EB1873"/>
    <w:rsid w:val="00EB22A8"/>
    <w:rsid w:val="00EB34E5"/>
    <w:rsid w:val="00EB3B38"/>
    <w:rsid w:val="00EB4743"/>
    <w:rsid w:val="00EB4AD6"/>
    <w:rsid w:val="00EB5904"/>
    <w:rsid w:val="00EB664F"/>
    <w:rsid w:val="00EB6BA7"/>
    <w:rsid w:val="00EC0128"/>
    <w:rsid w:val="00EC04AC"/>
    <w:rsid w:val="00EC11A8"/>
    <w:rsid w:val="00EC18E6"/>
    <w:rsid w:val="00EC1954"/>
    <w:rsid w:val="00EC1C45"/>
    <w:rsid w:val="00EC20E4"/>
    <w:rsid w:val="00EC2AC0"/>
    <w:rsid w:val="00EC3C3D"/>
    <w:rsid w:val="00EC45E5"/>
    <w:rsid w:val="00EC4652"/>
    <w:rsid w:val="00EC4804"/>
    <w:rsid w:val="00EC5E00"/>
    <w:rsid w:val="00EC65D4"/>
    <w:rsid w:val="00EC6AC9"/>
    <w:rsid w:val="00EC6B8A"/>
    <w:rsid w:val="00EC6C92"/>
    <w:rsid w:val="00EC72F2"/>
    <w:rsid w:val="00EC7A10"/>
    <w:rsid w:val="00ED0F2F"/>
    <w:rsid w:val="00ED10F5"/>
    <w:rsid w:val="00ED17D6"/>
    <w:rsid w:val="00ED18CA"/>
    <w:rsid w:val="00ED3508"/>
    <w:rsid w:val="00ED43AD"/>
    <w:rsid w:val="00ED4863"/>
    <w:rsid w:val="00ED4ED2"/>
    <w:rsid w:val="00ED5644"/>
    <w:rsid w:val="00ED585D"/>
    <w:rsid w:val="00ED6772"/>
    <w:rsid w:val="00ED7DA5"/>
    <w:rsid w:val="00ED7E2D"/>
    <w:rsid w:val="00EE17EE"/>
    <w:rsid w:val="00EE2EA2"/>
    <w:rsid w:val="00EE3ED7"/>
    <w:rsid w:val="00EE4512"/>
    <w:rsid w:val="00EE4CCD"/>
    <w:rsid w:val="00EE5AEC"/>
    <w:rsid w:val="00EE5C99"/>
    <w:rsid w:val="00EE65C6"/>
    <w:rsid w:val="00EE6AEE"/>
    <w:rsid w:val="00EE70BF"/>
    <w:rsid w:val="00EE739F"/>
    <w:rsid w:val="00EF138F"/>
    <w:rsid w:val="00EF185E"/>
    <w:rsid w:val="00EF19D9"/>
    <w:rsid w:val="00EF26EE"/>
    <w:rsid w:val="00EF4A50"/>
    <w:rsid w:val="00EF4AD3"/>
    <w:rsid w:val="00EF4CF0"/>
    <w:rsid w:val="00EF4DE4"/>
    <w:rsid w:val="00EF5073"/>
    <w:rsid w:val="00EF5EDC"/>
    <w:rsid w:val="00EF6B7A"/>
    <w:rsid w:val="00EF6E71"/>
    <w:rsid w:val="00EF7644"/>
    <w:rsid w:val="00EF78AF"/>
    <w:rsid w:val="00F00F07"/>
    <w:rsid w:val="00F012AC"/>
    <w:rsid w:val="00F01EFC"/>
    <w:rsid w:val="00F02CD6"/>
    <w:rsid w:val="00F03277"/>
    <w:rsid w:val="00F034C9"/>
    <w:rsid w:val="00F0375A"/>
    <w:rsid w:val="00F03909"/>
    <w:rsid w:val="00F03990"/>
    <w:rsid w:val="00F0399F"/>
    <w:rsid w:val="00F04748"/>
    <w:rsid w:val="00F04A67"/>
    <w:rsid w:val="00F04D6B"/>
    <w:rsid w:val="00F05911"/>
    <w:rsid w:val="00F061C4"/>
    <w:rsid w:val="00F06383"/>
    <w:rsid w:val="00F0772F"/>
    <w:rsid w:val="00F07796"/>
    <w:rsid w:val="00F100F9"/>
    <w:rsid w:val="00F10A9B"/>
    <w:rsid w:val="00F11272"/>
    <w:rsid w:val="00F114CB"/>
    <w:rsid w:val="00F117E4"/>
    <w:rsid w:val="00F11CC6"/>
    <w:rsid w:val="00F11E6A"/>
    <w:rsid w:val="00F12F14"/>
    <w:rsid w:val="00F12FA8"/>
    <w:rsid w:val="00F13C83"/>
    <w:rsid w:val="00F13CD2"/>
    <w:rsid w:val="00F13D9B"/>
    <w:rsid w:val="00F142AA"/>
    <w:rsid w:val="00F147A3"/>
    <w:rsid w:val="00F14904"/>
    <w:rsid w:val="00F1497F"/>
    <w:rsid w:val="00F1504A"/>
    <w:rsid w:val="00F150FB"/>
    <w:rsid w:val="00F152FB"/>
    <w:rsid w:val="00F15846"/>
    <w:rsid w:val="00F15A65"/>
    <w:rsid w:val="00F16081"/>
    <w:rsid w:val="00F1684F"/>
    <w:rsid w:val="00F16D50"/>
    <w:rsid w:val="00F174C0"/>
    <w:rsid w:val="00F204C6"/>
    <w:rsid w:val="00F20F90"/>
    <w:rsid w:val="00F2138F"/>
    <w:rsid w:val="00F22196"/>
    <w:rsid w:val="00F22559"/>
    <w:rsid w:val="00F22A7C"/>
    <w:rsid w:val="00F22C44"/>
    <w:rsid w:val="00F22E28"/>
    <w:rsid w:val="00F23223"/>
    <w:rsid w:val="00F243C8"/>
    <w:rsid w:val="00F24716"/>
    <w:rsid w:val="00F24D23"/>
    <w:rsid w:val="00F2556C"/>
    <w:rsid w:val="00F2584D"/>
    <w:rsid w:val="00F25B13"/>
    <w:rsid w:val="00F26987"/>
    <w:rsid w:val="00F26D56"/>
    <w:rsid w:val="00F26E3D"/>
    <w:rsid w:val="00F301CE"/>
    <w:rsid w:val="00F30BA7"/>
    <w:rsid w:val="00F31385"/>
    <w:rsid w:val="00F31432"/>
    <w:rsid w:val="00F3152C"/>
    <w:rsid w:val="00F335D8"/>
    <w:rsid w:val="00F33624"/>
    <w:rsid w:val="00F33CD8"/>
    <w:rsid w:val="00F35647"/>
    <w:rsid w:val="00F357F1"/>
    <w:rsid w:val="00F36058"/>
    <w:rsid w:val="00F3613A"/>
    <w:rsid w:val="00F3653A"/>
    <w:rsid w:val="00F365A7"/>
    <w:rsid w:val="00F36755"/>
    <w:rsid w:val="00F367D9"/>
    <w:rsid w:val="00F3708A"/>
    <w:rsid w:val="00F40421"/>
    <w:rsid w:val="00F40A18"/>
    <w:rsid w:val="00F40E61"/>
    <w:rsid w:val="00F4157B"/>
    <w:rsid w:val="00F418F1"/>
    <w:rsid w:val="00F41BE6"/>
    <w:rsid w:val="00F42F1C"/>
    <w:rsid w:val="00F44BEC"/>
    <w:rsid w:val="00F450EE"/>
    <w:rsid w:val="00F4625B"/>
    <w:rsid w:val="00F46622"/>
    <w:rsid w:val="00F46D7E"/>
    <w:rsid w:val="00F473A2"/>
    <w:rsid w:val="00F479AE"/>
    <w:rsid w:val="00F47BD0"/>
    <w:rsid w:val="00F504FF"/>
    <w:rsid w:val="00F5092C"/>
    <w:rsid w:val="00F5109B"/>
    <w:rsid w:val="00F515EB"/>
    <w:rsid w:val="00F52F36"/>
    <w:rsid w:val="00F53374"/>
    <w:rsid w:val="00F5403A"/>
    <w:rsid w:val="00F54786"/>
    <w:rsid w:val="00F551E8"/>
    <w:rsid w:val="00F558AF"/>
    <w:rsid w:val="00F55986"/>
    <w:rsid w:val="00F55B30"/>
    <w:rsid w:val="00F565F7"/>
    <w:rsid w:val="00F567F4"/>
    <w:rsid w:val="00F57F19"/>
    <w:rsid w:val="00F6007D"/>
    <w:rsid w:val="00F602E0"/>
    <w:rsid w:val="00F615B6"/>
    <w:rsid w:val="00F621D8"/>
    <w:rsid w:val="00F62C69"/>
    <w:rsid w:val="00F630DA"/>
    <w:rsid w:val="00F632CA"/>
    <w:rsid w:val="00F6409C"/>
    <w:rsid w:val="00F6514F"/>
    <w:rsid w:val="00F65572"/>
    <w:rsid w:val="00F7006B"/>
    <w:rsid w:val="00F711AF"/>
    <w:rsid w:val="00F71372"/>
    <w:rsid w:val="00F71814"/>
    <w:rsid w:val="00F718EC"/>
    <w:rsid w:val="00F71DFC"/>
    <w:rsid w:val="00F71EE9"/>
    <w:rsid w:val="00F7368A"/>
    <w:rsid w:val="00F7391B"/>
    <w:rsid w:val="00F73F19"/>
    <w:rsid w:val="00F75322"/>
    <w:rsid w:val="00F759D9"/>
    <w:rsid w:val="00F75AC7"/>
    <w:rsid w:val="00F76368"/>
    <w:rsid w:val="00F76C3C"/>
    <w:rsid w:val="00F779A3"/>
    <w:rsid w:val="00F77A49"/>
    <w:rsid w:val="00F80865"/>
    <w:rsid w:val="00F8092B"/>
    <w:rsid w:val="00F8156E"/>
    <w:rsid w:val="00F815B9"/>
    <w:rsid w:val="00F82CEB"/>
    <w:rsid w:val="00F82F5A"/>
    <w:rsid w:val="00F832F9"/>
    <w:rsid w:val="00F836AF"/>
    <w:rsid w:val="00F83BA1"/>
    <w:rsid w:val="00F8448F"/>
    <w:rsid w:val="00F84DE7"/>
    <w:rsid w:val="00F85C34"/>
    <w:rsid w:val="00F85E43"/>
    <w:rsid w:val="00F86304"/>
    <w:rsid w:val="00F86961"/>
    <w:rsid w:val="00F86A6B"/>
    <w:rsid w:val="00F86A96"/>
    <w:rsid w:val="00F8723F"/>
    <w:rsid w:val="00F877EA"/>
    <w:rsid w:val="00F87893"/>
    <w:rsid w:val="00F87EAE"/>
    <w:rsid w:val="00F901D0"/>
    <w:rsid w:val="00F917C5"/>
    <w:rsid w:val="00F91904"/>
    <w:rsid w:val="00F92092"/>
    <w:rsid w:val="00F92570"/>
    <w:rsid w:val="00F942F0"/>
    <w:rsid w:val="00F94562"/>
    <w:rsid w:val="00F94F36"/>
    <w:rsid w:val="00F96555"/>
    <w:rsid w:val="00F9657E"/>
    <w:rsid w:val="00F96624"/>
    <w:rsid w:val="00F96692"/>
    <w:rsid w:val="00F96709"/>
    <w:rsid w:val="00F96800"/>
    <w:rsid w:val="00F97E2B"/>
    <w:rsid w:val="00FA03C4"/>
    <w:rsid w:val="00FA0C8E"/>
    <w:rsid w:val="00FA1052"/>
    <w:rsid w:val="00FA30CF"/>
    <w:rsid w:val="00FA35E5"/>
    <w:rsid w:val="00FA4529"/>
    <w:rsid w:val="00FA4B1C"/>
    <w:rsid w:val="00FA4BD2"/>
    <w:rsid w:val="00FA5753"/>
    <w:rsid w:val="00FA5CE4"/>
    <w:rsid w:val="00FA5E71"/>
    <w:rsid w:val="00FA708C"/>
    <w:rsid w:val="00FA72B5"/>
    <w:rsid w:val="00FB06F2"/>
    <w:rsid w:val="00FB09C9"/>
    <w:rsid w:val="00FB0CB2"/>
    <w:rsid w:val="00FB1674"/>
    <w:rsid w:val="00FB1AD8"/>
    <w:rsid w:val="00FB1CB2"/>
    <w:rsid w:val="00FB2151"/>
    <w:rsid w:val="00FB2D09"/>
    <w:rsid w:val="00FB337D"/>
    <w:rsid w:val="00FB33F7"/>
    <w:rsid w:val="00FB3417"/>
    <w:rsid w:val="00FB3B27"/>
    <w:rsid w:val="00FB3EBB"/>
    <w:rsid w:val="00FB434F"/>
    <w:rsid w:val="00FB4A00"/>
    <w:rsid w:val="00FB5D99"/>
    <w:rsid w:val="00FB69BF"/>
    <w:rsid w:val="00FB746B"/>
    <w:rsid w:val="00FB7F7E"/>
    <w:rsid w:val="00FC14C0"/>
    <w:rsid w:val="00FC2B2A"/>
    <w:rsid w:val="00FC2EB7"/>
    <w:rsid w:val="00FC36D6"/>
    <w:rsid w:val="00FC381C"/>
    <w:rsid w:val="00FC3CF3"/>
    <w:rsid w:val="00FC3E2A"/>
    <w:rsid w:val="00FC5304"/>
    <w:rsid w:val="00FC542F"/>
    <w:rsid w:val="00FC61F3"/>
    <w:rsid w:val="00FC67A3"/>
    <w:rsid w:val="00FC6ABC"/>
    <w:rsid w:val="00FC7219"/>
    <w:rsid w:val="00FC7635"/>
    <w:rsid w:val="00FC7EAA"/>
    <w:rsid w:val="00FD0102"/>
    <w:rsid w:val="00FD140F"/>
    <w:rsid w:val="00FD1AEA"/>
    <w:rsid w:val="00FD1B40"/>
    <w:rsid w:val="00FD1E9B"/>
    <w:rsid w:val="00FD215D"/>
    <w:rsid w:val="00FD52ED"/>
    <w:rsid w:val="00FD5589"/>
    <w:rsid w:val="00FD5CEF"/>
    <w:rsid w:val="00FD5ED1"/>
    <w:rsid w:val="00FD68B4"/>
    <w:rsid w:val="00FD7165"/>
    <w:rsid w:val="00FD753C"/>
    <w:rsid w:val="00FD79D0"/>
    <w:rsid w:val="00FE0619"/>
    <w:rsid w:val="00FE078D"/>
    <w:rsid w:val="00FE2479"/>
    <w:rsid w:val="00FE2AD1"/>
    <w:rsid w:val="00FE2B1E"/>
    <w:rsid w:val="00FE2E49"/>
    <w:rsid w:val="00FE352E"/>
    <w:rsid w:val="00FE3F6F"/>
    <w:rsid w:val="00FE4410"/>
    <w:rsid w:val="00FE6409"/>
    <w:rsid w:val="00FE6F68"/>
    <w:rsid w:val="00FF0AF7"/>
    <w:rsid w:val="00FF1BC5"/>
    <w:rsid w:val="00FF1C9D"/>
    <w:rsid w:val="00FF32FD"/>
    <w:rsid w:val="00FF3561"/>
    <w:rsid w:val="00FF5A1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B96E06"/>
  <w15:chartTrackingRefBased/>
  <w15:docId w15:val="{8D36D2DA-831C-4433-BFB9-CF41B4F4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3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3F8C"/>
    <w:pPr>
      <w:tabs>
        <w:tab w:val="left" w:pos="426"/>
        <w:tab w:val="left" w:pos="4253"/>
      </w:tabs>
    </w:pPr>
    <w:rPr>
      <w:rFonts w:ascii="Arial" w:hAnsi="Arial"/>
      <w:b/>
      <w:sz w:val="22"/>
    </w:rPr>
  </w:style>
  <w:style w:type="paragraph" w:styleId="Piedepgina">
    <w:name w:val="footer"/>
    <w:basedOn w:val="Normal"/>
    <w:link w:val="PiedepginaCar"/>
    <w:uiPriority w:val="99"/>
    <w:rsid w:val="00BD3F8C"/>
    <w:pPr>
      <w:tabs>
        <w:tab w:val="center" w:pos="4419"/>
        <w:tab w:val="right" w:pos="8838"/>
      </w:tabs>
    </w:pPr>
  </w:style>
  <w:style w:type="character" w:styleId="Nmerodepgina">
    <w:name w:val="page number"/>
    <w:rsid w:val="00BD3F8C"/>
    <w:rPr>
      <w:rFonts w:cs="Times New Roman"/>
    </w:rPr>
  </w:style>
  <w:style w:type="paragraph" w:customStyle="1" w:styleId="CarCar2Car">
    <w:name w:val="Car Car2 Car"/>
    <w:basedOn w:val="Normal"/>
    <w:rsid w:val="00BD3F8C"/>
    <w:pPr>
      <w:spacing w:after="160" w:line="240" w:lineRule="exact"/>
    </w:pPr>
    <w:rPr>
      <w:rFonts w:ascii="Tahoma" w:hAnsi="Tahoma"/>
    </w:rPr>
  </w:style>
  <w:style w:type="paragraph" w:styleId="Ttulo">
    <w:name w:val="Title"/>
    <w:basedOn w:val="Normal"/>
    <w:qFormat/>
    <w:rsid w:val="00BD3F8C"/>
    <w:pPr>
      <w:jc w:val="center"/>
    </w:pPr>
    <w:rPr>
      <w:rFonts w:ascii="Arial" w:hAnsi="Arial"/>
      <w:b/>
      <w:sz w:val="24"/>
    </w:rPr>
  </w:style>
  <w:style w:type="paragraph" w:styleId="Encabezado">
    <w:name w:val="header"/>
    <w:basedOn w:val="Normal"/>
    <w:rsid w:val="00EC195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85A92"/>
    <w:rPr>
      <w:rFonts w:ascii="Tahoma" w:hAnsi="Tahoma" w:cs="Tahoma"/>
      <w:sz w:val="16"/>
    </w:rPr>
  </w:style>
  <w:style w:type="paragraph" w:customStyle="1" w:styleId="Prrafodelista1">
    <w:name w:val="Párrafo de lista1"/>
    <w:basedOn w:val="Normal"/>
    <w:rsid w:val="00621745"/>
    <w:pPr>
      <w:ind w:left="720"/>
      <w:contextualSpacing/>
    </w:pPr>
  </w:style>
  <w:style w:type="character" w:styleId="Refdenotaalpie">
    <w:name w:val="footnote reference"/>
    <w:unhideWhenUsed/>
    <w:rsid w:val="002554A7"/>
    <w:rPr>
      <w:vertAlign w:val="superscript"/>
    </w:rPr>
  </w:style>
  <w:style w:type="character" w:customStyle="1" w:styleId="TextoindependienteCar">
    <w:name w:val="Texto independiente Car"/>
    <w:link w:val="Textoindependiente"/>
    <w:rsid w:val="00F65572"/>
    <w:rPr>
      <w:rFonts w:ascii="Arial" w:hAnsi="Arial"/>
      <w:b/>
      <w:sz w:val="22"/>
    </w:rPr>
  </w:style>
  <w:style w:type="paragraph" w:styleId="Textonotapie">
    <w:name w:val="footnote text"/>
    <w:basedOn w:val="Normal"/>
    <w:link w:val="TextonotapieCar"/>
    <w:unhideWhenUsed/>
    <w:rsid w:val="00363891"/>
  </w:style>
  <w:style w:type="character" w:customStyle="1" w:styleId="TextonotapieCar">
    <w:name w:val="Texto nota pie Car"/>
    <w:link w:val="Textonotapie"/>
    <w:rsid w:val="00363891"/>
  </w:style>
  <w:style w:type="character" w:customStyle="1" w:styleId="st1">
    <w:name w:val="st1"/>
    <w:basedOn w:val="Fuentedeprrafopredeter"/>
    <w:rsid w:val="0039744F"/>
  </w:style>
  <w:style w:type="paragraph" w:styleId="Prrafodelista">
    <w:name w:val="List Paragraph"/>
    <w:aliases w:val="FORMATO IMEEI,Cuadro 2-1,Viñeta,Titulo de Fígura,TITULO A,Párrafo 2,Fundamentacion,Footnote,List Paragraph1,Lista vistosa - Énfasis 11,Párrafo,Título Tablas y Figuras,Texto parrafo numerado,Lista 123,Párrafo de asunto"/>
    <w:basedOn w:val="Normal"/>
    <w:link w:val="PrrafodelistaCar"/>
    <w:uiPriority w:val="34"/>
    <w:qFormat/>
    <w:rsid w:val="00596D06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5E3E13"/>
  </w:style>
  <w:style w:type="paragraph" w:customStyle="1" w:styleId="Prrafodelista2">
    <w:name w:val="Párrafo de lista2"/>
    <w:basedOn w:val="Normal"/>
    <w:rsid w:val="000C73DA"/>
    <w:pPr>
      <w:ind w:left="720"/>
      <w:contextualSpacing/>
    </w:pPr>
  </w:style>
  <w:style w:type="table" w:styleId="Tablaconcuadrcula">
    <w:name w:val="Table Grid"/>
    <w:basedOn w:val="Tablanormal"/>
    <w:locked/>
    <w:rsid w:val="0044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rsid w:val="00697822"/>
  </w:style>
  <w:style w:type="character" w:customStyle="1" w:styleId="TextonotaalfinalCar">
    <w:name w:val="Texto nota al final Car"/>
    <w:link w:val="Textonotaalfinal"/>
    <w:uiPriority w:val="99"/>
    <w:rsid w:val="00697822"/>
  </w:style>
  <w:style w:type="character" w:styleId="Refdenotaalfinal">
    <w:name w:val="endnote reference"/>
    <w:uiPriority w:val="99"/>
    <w:rsid w:val="00697822"/>
    <w:rPr>
      <w:vertAlign w:val="superscript"/>
    </w:rPr>
  </w:style>
  <w:style w:type="character" w:customStyle="1" w:styleId="PrrafodelistaCar">
    <w:name w:val="Párrafo de lista Car"/>
    <w:aliases w:val="FORMATO IMEEI Car,Cuadro 2-1 Car,Viñeta Car,Titulo de Fígura Car,TITULO A Car,Párrafo 2 Car,Fundamentacion Car,Footnote Car,List Paragraph1 Car,Lista vistosa - Énfasis 11 Car,Párrafo Car,Título Tablas y Figuras Car,Lista 123 Car"/>
    <w:link w:val="Prrafodelista"/>
    <w:uiPriority w:val="34"/>
    <w:qFormat/>
    <w:rsid w:val="00EF6B7A"/>
  </w:style>
  <w:style w:type="paragraph" w:customStyle="1" w:styleId="3">
    <w:name w:val="3"/>
    <w:basedOn w:val="Normal"/>
    <w:next w:val="Sangradetextonormal"/>
    <w:uiPriority w:val="99"/>
    <w:rsid w:val="00B67D13"/>
    <w:pPr>
      <w:ind w:left="1080"/>
      <w:jc w:val="both"/>
    </w:pPr>
    <w:rPr>
      <w:rFonts w:ascii="Arial" w:eastAsia="MS Mincho" w:hAnsi="Arial" w:cs="Arial"/>
      <w:i/>
      <w:sz w:val="22"/>
    </w:rPr>
  </w:style>
  <w:style w:type="paragraph" w:styleId="Sangradetextonormal">
    <w:name w:val="Body Text Indent"/>
    <w:basedOn w:val="Normal"/>
    <w:link w:val="SangradetextonormalCar"/>
    <w:rsid w:val="00B67D1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67D13"/>
  </w:style>
  <w:style w:type="character" w:styleId="Refdecomentario">
    <w:name w:val="annotation reference"/>
    <w:rsid w:val="0031006E"/>
    <w:rPr>
      <w:sz w:val="16"/>
    </w:rPr>
  </w:style>
  <w:style w:type="paragraph" w:styleId="Textocomentario">
    <w:name w:val="annotation text"/>
    <w:basedOn w:val="Normal"/>
    <w:link w:val="TextocomentarioCar"/>
    <w:rsid w:val="0031006E"/>
  </w:style>
  <w:style w:type="character" w:customStyle="1" w:styleId="TextocomentarioCar">
    <w:name w:val="Texto comentario Car"/>
    <w:link w:val="Textocomentario"/>
    <w:rsid w:val="0031006E"/>
  </w:style>
  <w:style w:type="paragraph" w:styleId="Asuntodelcomentario">
    <w:name w:val="annotation subject"/>
    <w:basedOn w:val="Textocomentario"/>
    <w:next w:val="Textocomentario"/>
    <w:link w:val="AsuntodelcomentarioCar"/>
    <w:rsid w:val="0031006E"/>
    <w:rPr>
      <w:b/>
    </w:rPr>
  </w:style>
  <w:style w:type="character" w:customStyle="1" w:styleId="AsuntodelcomentarioCar">
    <w:name w:val="Asunto del comentario Car"/>
    <w:link w:val="Asuntodelcomentario"/>
    <w:rsid w:val="0031006E"/>
    <w:rPr>
      <w:b/>
    </w:rPr>
  </w:style>
  <w:style w:type="character" w:styleId="nfasis">
    <w:name w:val="Emphasis"/>
    <w:qFormat/>
    <w:locked/>
    <w:rsid w:val="001A74B2"/>
    <w:rPr>
      <w:i/>
    </w:rPr>
  </w:style>
  <w:style w:type="paragraph" w:styleId="Revisin">
    <w:name w:val="Revision"/>
    <w:hidden/>
    <w:uiPriority w:val="99"/>
    <w:semiHidden/>
    <w:rsid w:val="00036959"/>
  </w:style>
  <w:style w:type="paragraph" w:customStyle="1" w:styleId="P68B1DB1-Normal1">
    <w:name w:val="P68B1DB1-Normal1"/>
    <w:basedOn w:val="Normal"/>
    <w:rPr>
      <w:rFonts w:ascii="Arial" w:hAnsi="Arial" w:cs="Arial"/>
      <w:b/>
      <w:sz w:val="22"/>
    </w:rPr>
  </w:style>
  <w:style w:type="paragraph" w:customStyle="1" w:styleId="P68B1DB1-Normal2">
    <w:name w:val="P68B1DB1-Normal2"/>
    <w:basedOn w:val="Normal"/>
    <w:rPr>
      <w:rFonts w:ascii="Arial" w:hAnsi="Arial" w:cs="Arial"/>
      <w:sz w:val="22"/>
    </w:rPr>
  </w:style>
  <w:style w:type="paragraph" w:customStyle="1" w:styleId="P68B1DB1-Normal3">
    <w:name w:val="P68B1DB1-Normal3"/>
    <w:basedOn w:val="Normal"/>
    <w:rPr>
      <w:rFonts w:ascii="Arial" w:hAnsi="Arial" w:cs="Arial"/>
      <w:b/>
      <w:sz w:val="18"/>
    </w:rPr>
  </w:style>
  <w:style w:type="paragraph" w:customStyle="1" w:styleId="P68B1DB1-Normal4">
    <w:name w:val="P68B1DB1-Normal4"/>
    <w:basedOn w:val="Normal"/>
    <w:rPr>
      <w:rFonts w:ascii="Arial" w:hAnsi="Arial" w:cs="Arial"/>
      <w:b/>
    </w:rPr>
  </w:style>
  <w:style w:type="paragraph" w:customStyle="1" w:styleId="P68B1DB1-Normal5">
    <w:name w:val="P68B1DB1-Normal5"/>
    <w:basedOn w:val="Normal"/>
    <w:rPr>
      <w:rFonts w:ascii="Arial" w:hAnsi="Arial" w:cs="Arial"/>
    </w:rPr>
  </w:style>
  <w:style w:type="paragraph" w:customStyle="1" w:styleId="P68B1DB1-Normal6">
    <w:name w:val="P68B1DB1-Normal6"/>
    <w:basedOn w:val="Normal"/>
    <w:rPr>
      <w:rFonts w:ascii="Arial" w:hAnsi="Arial" w:cs="Arial"/>
      <w:sz w:val="16"/>
    </w:rPr>
  </w:style>
  <w:style w:type="paragraph" w:customStyle="1" w:styleId="P68B1DB1-Normal7">
    <w:name w:val="P68B1DB1-Normal7"/>
    <w:basedOn w:val="Normal"/>
    <w:rPr>
      <w:rFonts w:ascii="Arial" w:hAnsi="Arial" w:cs="Arial"/>
      <w:color w:val="000000"/>
      <w:sz w:val="16"/>
    </w:rPr>
  </w:style>
  <w:style w:type="paragraph" w:customStyle="1" w:styleId="P68B1DB1-Normal8">
    <w:name w:val="P68B1DB1-Normal8"/>
    <w:basedOn w:val="Normal"/>
    <w:rPr>
      <w:rFonts w:ascii="Arial" w:hAnsi="Arial" w:cs="Arial"/>
      <w:b/>
      <w:color w:val="000000"/>
      <w:sz w:val="16"/>
    </w:rPr>
  </w:style>
  <w:style w:type="paragraph" w:customStyle="1" w:styleId="P68B1DB1-Normal9">
    <w:name w:val="P68B1DB1-Normal9"/>
    <w:basedOn w:val="Normal"/>
    <w:rPr>
      <w:rFonts w:ascii="Arial" w:hAnsi="Arial" w:cs="Arial"/>
      <w:i/>
      <w:sz w:val="14"/>
    </w:rPr>
  </w:style>
  <w:style w:type="paragraph" w:customStyle="1" w:styleId="P68B1DB1-Normal10">
    <w:name w:val="P68B1DB1-Normal10"/>
    <w:basedOn w:val="Normal"/>
    <w:rPr>
      <w:rFonts w:ascii="Arial" w:hAnsi="Arial" w:cs="Arial"/>
      <w:sz w:val="21"/>
    </w:rPr>
  </w:style>
  <w:style w:type="paragraph" w:customStyle="1" w:styleId="P68B1DB1-ListParagraph11">
    <w:name w:val="P68B1DB1-ListParagraph11"/>
    <w:basedOn w:val="Prrafodelista"/>
    <w:rPr>
      <w:rFonts w:ascii="Arial" w:hAnsi="Arial" w:cs="Arial"/>
      <w:b/>
      <w:sz w:val="22"/>
    </w:rPr>
  </w:style>
  <w:style w:type="paragraph" w:customStyle="1" w:styleId="P68B1DB1-BodyText12">
    <w:name w:val="P68B1DB1-BodyText12"/>
    <w:basedOn w:val="Textoindependiente"/>
    <w:rPr>
      <w:rFonts w:cs="Arial"/>
      <w:b w:val="0"/>
    </w:rPr>
  </w:style>
  <w:style w:type="paragraph" w:customStyle="1" w:styleId="P68B1DB1-Normal13">
    <w:name w:val="P68B1DB1-Normal13"/>
    <w:basedOn w:val="Normal"/>
    <w:rPr>
      <w:rFonts w:ascii="Arial" w:hAnsi="Arial" w:cs="Arial"/>
      <w:sz w:val="18"/>
    </w:rPr>
  </w:style>
  <w:style w:type="paragraph" w:customStyle="1" w:styleId="P68B1DB1-Normal14">
    <w:name w:val="P68B1DB1-Normal14"/>
    <w:basedOn w:val="Normal"/>
    <w:rPr>
      <w:rFonts w:ascii="Arial" w:hAnsi="Arial" w:cs="Arial"/>
      <w:color w:val="000000"/>
      <w:sz w:val="18"/>
    </w:rPr>
  </w:style>
  <w:style w:type="paragraph" w:customStyle="1" w:styleId="P68B1DB1-Normal15">
    <w:name w:val="P68B1DB1-Normal15"/>
    <w:basedOn w:val="Normal"/>
    <w:rPr>
      <w:rFonts w:ascii="Arial" w:hAnsi="Arial" w:cs="Arial"/>
      <w:b/>
      <w:color w:val="000000"/>
      <w:sz w:val="18"/>
    </w:rPr>
  </w:style>
  <w:style w:type="paragraph" w:customStyle="1" w:styleId="P68B1DB1-FootnoteText16">
    <w:name w:val="P68B1DB1-FootnoteText16"/>
    <w:basedOn w:val="Textonotapie"/>
    <w:rPr>
      <w:rFonts w:ascii="Arial" w:hAnsi="Arial" w:cs="Arial"/>
      <w:sz w:val="16"/>
    </w:rPr>
  </w:style>
  <w:style w:type="paragraph" w:customStyle="1" w:styleId="P68B1DB1-ListParagraph17">
    <w:name w:val="P68B1DB1-ListParagraph17"/>
    <w:basedOn w:val="Prrafodelista"/>
    <w:rPr>
      <w:rFonts w:ascii="Arial" w:hAnsi="Arial" w:cs="Arial"/>
      <w:sz w:val="22"/>
    </w:rPr>
  </w:style>
  <w:style w:type="paragraph" w:customStyle="1" w:styleId="P68B1DB1-BodyText18">
    <w:name w:val="P68B1DB1-BodyText18"/>
    <w:basedOn w:val="Textoindependiente"/>
    <w:rPr>
      <w:rFonts w:cs="Arial"/>
    </w:rPr>
  </w:style>
  <w:style w:type="paragraph" w:customStyle="1" w:styleId="P68B1DB1-Normal19">
    <w:name w:val="P68B1DB1-Normal19"/>
    <w:basedOn w:val="Normal"/>
    <w:rPr>
      <w:rFonts w:ascii="Arial" w:hAnsi="Arial" w:cs="Arial"/>
      <w:b/>
      <w:color w:val="000000"/>
      <w:sz w:val="14"/>
    </w:rPr>
  </w:style>
  <w:style w:type="paragraph" w:customStyle="1" w:styleId="P68B1DB1-Normal20">
    <w:name w:val="P68B1DB1-Normal20"/>
    <w:basedOn w:val="Normal"/>
    <w:rPr>
      <w:rFonts w:ascii="Arial" w:hAnsi="Arial" w:cs="Arial"/>
      <w:b/>
      <w:sz w:val="14"/>
    </w:rPr>
  </w:style>
  <w:style w:type="paragraph" w:customStyle="1" w:styleId="P68B1DB1-Normal21">
    <w:name w:val="P68B1DB1-Normal21"/>
    <w:basedOn w:val="Normal"/>
    <w:rPr>
      <w:rFonts w:ascii="Arial" w:hAnsi="Arial" w:cs="Arial"/>
      <w:color w:val="000000"/>
      <w:sz w:val="14"/>
    </w:rPr>
  </w:style>
  <w:style w:type="paragraph" w:customStyle="1" w:styleId="P68B1DB1-Normal22">
    <w:name w:val="P68B1DB1-Normal22"/>
    <w:basedOn w:val="Normal"/>
    <w:rPr>
      <w:rFonts w:ascii="Arial" w:hAnsi="Arial" w:cs="Arial"/>
      <w:sz w:val="14"/>
    </w:rPr>
  </w:style>
  <w:style w:type="paragraph" w:customStyle="1" w:styleId="P68B1DB1-Normal23">
    <w:name w:val="P68B1DB1-Normal23"/>
    <w:basedOn w:val="Normal"/>
    <w:rPr>
      <w:rFonts w:ascii="Arial" w:hAnsi="Arial" w:cs="Arial"/>
      <w:i/>
      <w:sz w:val="18"/>
    </w:rPr>
  </w:style>
  <w:style w:type="paragraph" w:customStyle="1" w:styleId="P68B1DB1-Header24">
    <w:name w:val="P68B1DB1-Header24"/>
    <w:basedOn w:val="Encabezado"/>
    <w:rPr>
      <w:sz w:val="24"/>
    </w:rPr>
  </w:style>
  <w:style w:type="paragraph" w:customStyle="1" w:styleId="P68B1DB1-Footer25">
    <w:name w:val="P68B1DB1-Footer25"/>
    <w:basedOn w:val="Piedepgin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9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1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C102780C356146B48ADBACCE6F7D82" ma:contentTypeVersion="12" ma:contentTypeDescription="Crear nuevo documento." ma:contentTypeScope="" ma:versionID="83713aa8ee002cc43b4ddf0a197f045d">
  <xsd:schema xmlns:xsd="http://www.w3.org/2001/XMLSchema" xmlns:xs="http://www.w3.org/2001/XMLSchema" xmlns:p="http://schemas.microsoft.com/office/2006/metadata/properties" xmlns:ns3="24ed56f6-49c1-48af-bad3-0ae8c62035ac" xmlns:ns4="92faa446-85af-446c-ac93-7b6a39f377d0" targetNamespace="http://schemas.microsoft.com/office/2006/metadata/properties" ma:root="true" ma:fieldsID="868f4ce24e859ec038a7e4b24d2860f0" ns3:_="" ns4:_="">
    <xsd:import namespace="24ed56f6-49c1-48af-bad3-0ae8c62035ac"/>
    <xsd:import namespace="92faa446-85af-446c-ac93-7b6a39f377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d56f6-49c1-48af-bad3-0ae8c6203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a446-85af-446c-ac93-7b6a39f37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9DA4-6DAA-4CD0-A4C9-DABE456C7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DFC29-7693-4CA9-BE24-50ECECE4F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d56f6-49c1-48af-bad3-0ae8c62035ac"/>
    <ds:schemaRef ds:uri="92faa446-85af-446c-ac93-7b6a39f37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23004-1879-49E0-9AAE-7B7D6E10F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3BEB11-7BE4-46DB-BDEC-1150ACF4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TRANSPARENCIA</vt:lpstr>
    </vt:vector>
  </TitlesOfParts>
  <Company>Petroperú S.A.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TRANSPARENCIA</dc:title>
  <dc:subject/>
  <dc:creator>jarenas</dc:creator>
  <cp:keywords/>
  <cp:lastModifiedBy>Elias Alberto Rivas Galarza</cp:lastModifiedBy>
  <cp:revision>3</cp:revision>
  <cp:lastPrinted>2020-01-29T21:31:00Z</cp:lastPrinted>
  <dcterms:created xsi:type="dcterms:W3CDTF">2021-08-20T21:11:00Z</dcterms:created>
  <dcterms:modified xsi:type="dcterms:W3CDTF">2021-08-20T21:11:00Z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0x010100E5C102780C356146B48ADBACCE6F7D82</vt:lpwstr>
  </property>
</Properties>
</file>