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E9CD" w14:textId="77777777" w:rsidR="00474CE2" w:rsidRDefault="00C47A5E" w:rsidP="003C5179">
      <w:pPr>
        <w:pStyle w:val="P68B1DB1-Normal1"/>
        <w:jc w:val="center"/>
        <w:rPr>
          <w:sz w:val="20"/>
        </w:rPr>
      </w:pPr>
      <w:bookmarkStart w:id="0" w:name="page1"/>
      <w:bookmarkEnd w:id="0"/>
      <w:r>
        <w:t>FORM No. 17</w:t>
      </w:r>
    </w:p>
    <w:p w14:paraId="4E81E9CE" w14:textId="77777777" w:rsidR="00474CE2" w:rsidRDefault="00474CE2" w:rsidP="003C5179">
      <w:pPr>
        <w:spacing w:line="33" w:lineRule="exact"/>
        <w:rPr>
          <w:sz w:val="24"/>
        </w:rPr>
      </w:pPr>
    </w:p>
    <w:p w14:paraId="4E81E9CF" w14:textId="77777777" w:rsidR="00474CE2" w:rsidRDefault="00C47A5E" w:rsidP="003C5179">
      <w:pPr>
        <w:pStyle w:val="P68B1DB1-Normal1"/>
        <w:jc w:val="center"/>
        <w:rPr>
          <w:sz w:val="20"/>
        </w:rPr>
      </w:pPr>
      <w:r>
        <w:t>PETROPERÚ S.A. - INVESTMENT PROJECT SHEETS</w:t>
      </w:r>
    </w:p>
    <w:p w14:paraId="4E81E9D0" w14:textId="77777777" w:rsidR="00474CE2" w:rsidRDefault="00474CE2" w:rsidP="003C5179">
      <w:pPr>
        <w:spacing w:line="33" w:lineRule="exact"/>
        <w:rPr>
          <w:sz w:val="24"/>
        </w:rPr>
      </w:pPr>
    </w:p>
    <w:p w14:paraId="4E81E9D1" w14:textId="77777777" w:rsidR="00474CE2" w:rsidRDefault="00C47A5E" w:rsidP="003C5179">
      <w:pPr>
        <w:pStyle w:val="P68B1DB1-Normal1"/>
        <w:jc w:val="center"/>
        <w:rPr>
          <w:sz w:val="20"/>
        </w:rPr>
      </w:pPr>
      <w:r>
        <w:t>TALARA REFINERY MODERNIZATION</w:t>
      </w:r>
    </w:p>
    <w:p w14:paraId="4E81E9D2" w14:textId="77777777" w:rsidR="00474CE2" w:rsidRDefault="00474CE2" w:rsidP="003C5179">
      <w:pPr>
        <w:spacing w:line="200" w:lineRule="exact"/>
        <w:rPr>
          <w:sz w:val="24"/>
        </w:rPr>
      </w:pPr>
    </w:p>
    <w:p w14:paraId="4E81E9D3" w14:textId="77777777" w:rsidR="00474CE2" w:rsidRDefault="00474CE2" w:rsidP="003C5179">
      <w:pPr>
        <w:spacing w:line="241" w:lineRule="exact"/>
        <w:rPr>
          <w:sz w:val="24"/>
        </w:rPr>
      </w:pPr>
    </w:p>
    <w:p w14:paraId="4E81E9D5" w14:textId="2FD8CA22" w:rsidR="00474CE2" w:rsidRPr="003C5179" w:rsidRDefault="00C47A5E" w:rsidP="003C5179">
      <w:pPr>
        <w:pStyle w:val="P68B1DB1-Normal1"/>
        <w:ind w:left="360"/>
        <w:rPr>
          <w:szCs w:val="18"/>
        </w:rPr>
      </w:pPr>
      <w:r w:rsidRPr="003C5179">
        <w:rPr>
          <w:szCs w:val="18"/>
        </w:rPr>
        <w:t>1. Description</w:t>
      </w:r>
    </w:p>
    <w:p w14:paraId="4E81E9D6" w14:textId="77777777" w:rsidR="00474CE2" w:rsidRPr="003C5179" w:rsidRDefault="00C47A5E" w:rsidP="003C5179">
      <w:pPr>
        <w:pStyle w:val="P68B1DB1-Normal2"/>
        <w:spacing w:line="271" w:lineRule="auto"/>
        <w:ind w:left="360"/>
        <w:jc w:val="both"/>
        <w:rPr>
          <w:b w:val="0"/>
          <w:bCs/>
          <w:sz w:val="18"/>
          <w:szCs w:val="18"/>
        </w:rPr>
      </w:pPr>
      <w:r w:rsidRPr="003C5179">
        <w:rPr>
          <w:b w:val="0"/>
          <w:bCs/>
          <w:sz w:val="18"/>
          <w:szCs w:val="18"/>
        </w:rPr>
        <w:t>T</w:t>
      </w:r>
      <w:r w:rsidRPr="003C5179">
        <w:rPr>
          <w:b w:val="0"/>
          <w:bCs/>
          <w:sz w:val="18"/>
          <w:szCs w:val="18"/>
        </w:rPr>
        <w:t xml:space="preserve">he </w:t>
      </w:r>
      <w:proofErr w:type="spellStart"/>
      <w:r w:rsidRPr="003C5179">
        <w:rPr>
          <w:b w:val="0"/>
          <w:bCs/>
          <w:sz w:val="18"/>
          <w:szCs w:val="18"/>
        </w:rPr>
        <w:t>Talara</w:t>
      </w:r>
      <w:proofErr w:type="spellEnd"/>
      <w:r w:rsidRPr="003C5179">
        <w:rPr>
          <w:b w:val="0"/>
          <w:bCs/>
          <w:sz w:val="18"/>
          <w:szCs w:val="18"/>
        </w:rPr>
        <w:t xml:space="preserve"> Refinery Modernization Project is an engineering, </w:t>
      </w:r>
      <w:proofErr w:type="gramStart"/>
      <w:r w:rsidRPr="003C5179">
        <w:rPr>
          <w:b w:val="0"/>
          <w:bCs/>
          <w:sz w:val="18"/>
          <w:szCs w:val="18"/>
        </w:rPr>
        <w:t>supply</w:t>
      </w:r>
      <w:proofErr w:type="gramEnd"/>
      <w:r w:rsidRPr="003C5179">
        <w:rPr>
          <w:b w:val="0"/>
          <w:bCs/>
          <w:sz w:val="18"/>
          <w:szCs w:val="18"/>
        </w:rPr>
        <w:t xml:space="preserve"> and construction megaproject, which consists of the installation of new process units and facilities aimed at improving the quality of products, increasing the refinery's production capaci</w:t>
      </w:r>
      <w:r w:rsidRPr="003C5179">
        <w:rPr>
          <w:b w:val="0"/>
          <w:bCs/>
          <w:sz w:val="18"/>
          <w:szCs w:val="18"/>
        </w:rPr>
        <w:t>ty and new, more complex, processes with more advanced technology. The economic and socio-environmental benefits are as follows:</w:t>
      </w:r>
    </w:p>
    <w:p w14:paraId="4E81E9D8" w14:textId="1D7942F0" w:rsidR="00474CE2" w:rsidRPr="003C5179" w:rsidRDefault="00C47A5E" w:rsidP="00AF3F8E">
      <w:pPr>
        <w:pStyle w:val="P68B1DB1-Normal1"/>
        <w:numPr>
          <w:ilvl w:val="0"/>
          <w:numId w:val="13"/>
        </w:numPr>
        <w:tabs>
          <w:tab w:val="left" w:pos="460"/>
        </w:tabs>
        <w:spacing w:line="235" w:lineRule="auto"/>
        <w:rPr>
          <w:b w:val="0"/>
          <w:bCs/>
          <w:szCs w:val="18"/>
        </w:rPr>
      </w:pPr>
      <w:r w:rsidRPr="003C5179">
        <w:rPr>
          <w:b w:val="0"/>
          <w:bCs/>
          <w:szCs w:val="18"/>
        </w:rPr>
        <w:t>Process heavier and cheaper crude oils.</w:t>
      </w:r>
    </w:p>
    <w:p w14:paraId="4E81E9DA" w14:textId="3D7C91A0" w:rsidR="00474CE2" w:rsidRPr="003C5179" w:rsidRDefault="00C47A5E" w:rsidP="00AF3F8E">
      <w:pPr>
        <w:pStyle w:val="P68B1DB1-Normal1"/>
        <w:numPr>
          <w:ilvl w:val="0"/>
          <w:numId w:val="13"/>
        </w:numPr>
        <w:tabs>
          <w:tab w:val="left" w:pos="460"/>
        </w:tabs>
        <w:rPr>
          <w:b w:val="0"/>
          <w:bCs/>
          <w:szCs w:val="18"/>
        </w:rPr>
      </w:pPr>
      <w:r w:rsidRPr="003C5179">
        <w:rPr>
          <w:b w:val="0"/>
          <w:bCs/>
          <w:szCs w:val="18"/>
        </w:rPr>
        <w:t>I</w:t>
      </w:r>
      <w:r w:rsidRPr="003C5179">
        <w:rPr>
          <w:b w:val="0"/>
          <w:bCs/>
          <w:szCs w:val="18"/>
        </w:rPr>
        <w:t>mprove the octane value of gasoline.</w:t>
      </w:r>
    </w:p>
    <w:p w14:paraId="4E81E9DC" w14:textId="5CE84236" w:rsidR="00474CE2" w:rsidRPr="003C5179" w:rsidRDefault="00C47A5E" w:rsidP="00AF3F8E">
      <w:pPr>
        <w:pStyle w:val="P68B1DB1-Normal1"/>
        <w:numPr>
          <w:ilvl w:val="0"/>
          <w:numId w:val="13"/>
        </w:numPr>
        <w:tabs>
          <w:tab w:val="left" w:pos="460"/>
        </w:tabs>
        <w:rPr>
          <w:b w:val="0"/>
          <w:bCs/>
          <w:szCs w:val="18"/>
        </w:rPr>
      </w:pPr>
      <w:r w:rsidRPr="003C5179">
        <w:rPr>
          <w:b w:val="0"/>
          <w:bCs/>
          <w:szCs w:val="18"/>
        </w:rPr>
        <w:t>R</w:t>
      </w:r>
      <w:r w:rsidRPr="003C5179">
        <w:rPr>
          <w:b w:val="0"/>
          <w:bCs/>
          <w:szCs w:val="18"/>
        </w:rPr>
        <w:t>educe the production of residuals.</w:t>
      </w:r>
    </w:p>
    <w:p w14:paraId="4E81E9DE" w14:textId="63425AC8" w:rsidR="00474CE2" w:rsidRPr="003C5179" w:rsidRDefault="00C47A5E" w:rsidP="00AF3F8E">
      <w:pPr>
        <w:pStyle w:val="P68B1DB1-Normal1"/>
        <w:numPr>
          <w:ilvl w:val="0"/>
          <w:numId w:val="13"/>
        </w:numPr>
        <w:tabs>
          <w:tab w:val="left" w:pos="460"/>
        </w:tabs>
        <w:rPr>
          <w:b w:val="0"/>
          <w:bCs/>
          <w:szCs w:val="18"/>
        </w:rPr>
      </w:pPr>
      <w:r w:rsidRPr="003C5179">
        <w:rPr>
          <w:b w:val="0"/>
          <w:bCs/>
          <w:szCs w:val="18"/>
        </w:rPr>
        <w:t>I</w:t>
      </w:r>
      <w:r w:rsidRPr="003C5179">
        <w:rPr>
          <w:b w:val="0"/>
          <w:bCs/>
          <w:szCs w:val="18"/>
        </w:rPr>
        <w:t xml:space="preserve">mplement </w:t>
      </w:r>
      <w:r w:rsidRPr="003C5179">
        <w:rPr>
          <w:b w:val="0"/>
          <w:bCs/>
          <w:szCs w:val="18"/>
        </w:rPr>
        <w:t>new facilities that the Modernized Refinery will require.</w:t>
      </w:r>
    </w:p>
    <w:p w14:paraId="4E81E9DF" w14:textId="77777777" w:rsidR="00474CE2" w:rsidRPr="003C5179" w:rsidRDefault="00C47A5E" w:rsidP="00AF3F8E">
      <w:pPr>
        <w:pStyle w:val="P68B1DB1-Normal1"/>
        <w:numPr>
          <w:ilvl w:val="0"/>
          <w:numId w:val="13"/>
        </w:numPr>
        <w:tabs>
          <w:tab w:val="left" w:pos="460"/>
        </w:tabs>
        <w:rPr>
          <w:b w:val="0"/>
          <w:bCs/>
          <w:szCs w:val="18"/>
        </w:rPr>
      </w:pPr>
      <w:r w:rsidRPr="003C5179">
        <w:rPr>
          <w:b w:val="0"/>
          <w:bCs/>
          <w:szCs w:val="18"/>
        </w:rPr>
        <w:t>P</w:t>
      </w:r>
      <w:r w:rsidRPr="003C5179">
        <w:rPr>
          <w:b w:val="0"/>
          <w:bCs/>
          <w:szCs w:val="18"/>
        </w:rPr>
        <w:t>roduce cleaner fuels with higher commercial value.</w:t>
      </w:r>
    </w:p>
    <w:p w14:paraId="4E81E9E0" w14:textId="77777777" w:rsidR="00474CE2" w:rsidRPr="003C5179" w:rsidRDefault="00474CE2" w:rsidP="003C5179">
      <w:pPr>
        <w:spacing w:line="316" w:lineRule="exact"/>
        <w:rPr>
          <w:sz w:val="18"/>
          <w:szCs w:val="18"/>
        </w:rPr>
      </w:pPr>
    </w:p>
    <w:p w14:paraId="4E81E9E1" w14:textId="77777777" w:rsidR="00474CE2" w:rsidRPr="003C5179" w:rsidRDefault="00C47A5E" w:rsidP="003C5179">
      <w:pPr>
        <w:pStyle w:val="P68B1DB1-Normal1"/>
        <w:numPr>
          <w:ilvl w:val="0"/>
          <w:numId w:val="2"/>
        </w:numPr>
        <w:tabs>
          <w:tab w:val="left" w:pos="561"/>
        </w:tabs>
        <w:spacing w:line="262" w:lineRule="auto"/>
        <w:ind w:left="360" w:hanging="10"/>
        <w:rPr>
          <w:szCs w:val="18"/>
        </w:rPr>
      </w:pPr>
      <w:r w:rsidRPr="003C5179">
        <w:rPr>
          <w:szCs w:val="18"/>
        </w:rPr>
        <w:t>Investment components - Feasibility Study.</w:t>
      </w:r>
    </w:p>
    <w:p w14:paraId="4E81E9E2" w14:textId="77777777" w:rsidR="00474CE2" w:rsidRPr="003C5179" w:rsidRDefault="00474CE2" w:rsidP="003C5179">
      <w:pPr>
        <w:spacing w:line="1" w:lineRule="exact"/>
        <w:rPr>
          <w:rFonts w:ascii="Arial" w:eastAsia="Arial" w:hAnsi="Arial" w:cs="Arial"/>
          <w:b/>
          <w:sz w:val="18"/>
          <w:szCs w:val="18"/>
        </w:rPr>
      </w:pPr>
    </w:p>
    <w:p w14:paraId="6383C675" w14:textId="77777777" w:rsidR="003C5179" w:rsidRPr="003C5179" w:rsidRDefault="00C47A5E" w:rsidP="003C5179">
      <w:pPr>
        <w:pStyle w:val="P68B1DB1-Normal3"/>
        <w:spacing w:line="288" w:lineRule="auto"/>
        <w:ind w:left="360"/>
        <w:rPr>
          <w:b w:val="0"/>
          <w:bCs/>
          <w:sz w:val="18"/>
          <w:szCs w:val="18"/>
        </w:rPr>
      </w:pPr>
      <w:r w:rsidRPr="003C5179">
        <w:rPr>
          <w:b w:val="0"/>
          <w:bCs/>
          <w:sz w:val="18"/>
          <w:szCs w:val="18"/>
        </w:rPr>
        <w:t>- Environmental Management.</w:t>
      </w:r>
    </w:p>
    <w:p w14:paraId="4E81E9E3" w14:textId="6B5CD5D2" w:rsidR="00474CE2" w:rsidRPr="003C5179" w:rsidRDefault="00C47A5E" w:rsidP="003C5179">
      <w:pPr>
        <w:pStyle w:val="P68B1DB1-Normal3"/>
        <w:spacing w:line="288" w:lineRule="auto"/>
        <w:ind w:left="360"/>
        <w:rPr>
          <w:b w:val="0"/>
          <w:bCs/>
          <w:sz w:val="18"/>
          <w:szCs w:val="18"/>
        </w:rPr>
      </w:pPr>
      <w:r w:rsidRPr="003C5179">
        <w:rPr>
          <w:b w:val="0"/>
          <w:bCs/>
          <w:sz w:val="18"/>
          <w:szCs w:val="18"/>
        </w:rPr>
        <w:t>- Social Management.</w:t>
      </w:r>
    </w:p>
    <w:p w14:paraId="4E81E9E4" w14:textId="77777777" w:rsidR="00474CE2" w:rsidRPr="003C5179" w:rsidRDefault="00C47A5E" w:rsidP="003C5179">
      <w:pPr>
        <w:pStyle w:val="P68B1DB1-Normal1"/>
        <w:ind w:left="360"/>
        <w:rPr>
          <w:b w:val="0"/>
          <w:bCs/>
          <w:szCs w:val="18"/>
        </w:rPr>
      </w:pPr>
      <w:r w:rsidRPr="003C5179">
        <w:rPr>
          <w:b w:val="0"/>
          <w:bCs/>
          <w:szCs w:val="18"/>
        </w:rPr>
        <w:t>- Financial Consulting</w:t>
      </w:r>
    </w:p>
    <w:p w14:paraId="4E81E9E5" w14:textId="77777777" w:rsidR="00474CE2" w:rsidRPr="003C5179" w:rsidRDefault="00474CE2" w:rsidP="003C5179">
      <w:pPr>
        <w:spacing w:line="18" w:lineRule="exact"/>
        <w:rPr>
          <w:rFonts w:ascii="Arial" w:eastAsia="Arial" w:hAnsi="Arial" w:cs="Arial"/>
          <w:bCs/>
          <w:sz w:val="18"/>
          <w:szCs w:val="18"/>
        </w:rPr>
      </w:pPr>
    </w:p>
    <w:p w14:paraId="73921608" w14:textId="77777777" w:rsidR="003C5179" w:rsidRDefault="00C47A5E" w:rsidP="003C5179">
      <w:pPr>
        <w:pStyle w:val="P68B1DB1-Normal2"/>
        <w:spacing w:line="271" w:lineRule="auto"/>
        <w:ind w:left="360"/>
        <w:rPr>
          <w:b w:val="0"/>
          <w:bCs/>
          <w:sz w:val="18"/>
          <w:szCs w:val="18"/>
        </w:rPr>
      </w:pPr>
      <w:r w:rsidRPr="003C5179">
        <w:rPr>
          <w:b w:val="0"/>
          <w:bCs/>
          <w:sz w:val="18"/>
          <w:szCs w:val="18"/>
        </w:rPr>
        <w:t>- Interests for Financing.</w:t>
      </w:r>
    </w:p>
    <w:p w14:paraId="4E81E9E6" w14:textId="58F96B31" w:rsidR="00474CE2" w:rsidRPr="003C5179" w:rsidRDefault="00C47A5E" w:rsidP="003C5179">
      <w:pPr>
        <w:pStyle w:val="P68B1DB1-Normal2"/>
        <w:spacing w:line="271" w:lineRule="auto"/>
        <w:ind w:left="360"/>
        <w:rPr>
          <w:b w:val="0"/>
          <w:bCs/>
          <w:sz w:val="18"/>
          <w:szCs w:val="18"/>
        </w:rPr>
      </w:pPr>
      <w:r w:rsidRPr="003C5179">
        <w:rPr>
          <w:b w:val="0"/>
          <w:bCs/>
          <w:sz w:val="18"/>
          <w:szCs w:val="18"/>
        </w:rPr>
        <w:t>- FEED - EPC.</w:t>
      </w:r>
    </w:p>
    <w:p w14:paraId="4E81E9E7" w14:textId="77777777" w:rsidR="00474CE2" w:rsidRPr="003C5179" w:rsidRDefault="00C47A5E" w:rsidP="003C5179">
      <w:pPr>
        <w:pStyle w:val="P68B1DB1-Normal1"/>
        <w:ind w:left="360"/>
        <w:rPr>
          <w:b w:val="0"/>
          <w:bCs/>
          <w:szCs w:val="18"/>
        </w:rPr>
      </w:pPr>
      <w:r w:rsidRPr="003C5179">
        <w:rPr>
          <w:b w:val="0"/>
          <w:bCs/>
          <w:szCs w:val="18"/>
        </w:rPr>
        <w:t>- PMC - PMO.</w:t>
      </w:r>
    </w:p>
    <w:p w14:paraId="4E81E9E8" w14:textId="77777777" w:rsidR="00474CE2" w:rsidRPr="003C5179" w:rsidRDefault="00474CE2" w:rsidP="003C5179">
      <w:pPr>
        <w:spacing w:line="13" w:lineRule="exact"/>
        <w:rPr>
          <w:rFonts w:ascii="Arial" w:eastAsia="Arial" w:hAnsi="Arial" w:cs="Arial"/>
          <w:bCs/>
          <w:sz w:val="18"/>
          <w:szCs w:val="18"/>
        </w:rPr>
      </w:pPr>
    </w:p>
    <w:p w14:paraId="4E81E9E9" w14:textId="77777777" w:rsidR="00474CE2" w:rsidRPr="003C5179" w:rsidRDefault="00C47A5E" w:rsidP="003C5179">
      <w:pPr>
        <w:pStyle w:val="P68B1DB1-Normal1"/>
        <w:ind w:left="360"/>
        <w:rPr>
          <w:b w:val="0"/>
          <w:bCs/>
          <w:szCs w:val="18"/>
        </w:rPr>
      </w:pPr>
      <w:r w:rsidRPr="003C5179">
        <w:rPr>
          <w:b w:val="0"/>
          <w:bCs/>
          <w:szCs w:val="18"/>
        </w:rPr>
        <w:t xml:space="preserve">- Social Projects </w:t>
      </w:r>
    </w:p>
    <w:p w14:paraId="4E81E9EA" w14:textId="77777777" w:rsidR="00474CE2" w:rsidRPr="003C5179" w:rsidRDefault="00474CE2" w:rsidP="003C5179">
      <w:pPr>
        <w:spacing w:line="13" w:lineRule="exact"/>
        <w:rPr>
          <w:rFonts w:ascii="Arial" w:eastAsia="Arial" w:hAnsi="Arial" w:cs="Arial"/>
          <w:bCs/>
          <w:sz w:val="18"/>
          <w:szCs w:val="18"/>
        </w:rPr>
      </w:pPr>
    </w:p>
    <w:p w14:paraId="4E81E9EB" w14:textId="77777777" w:rsidR="00474CE2" w:rsidRPr="003C5179" w:rsidRDefault="00C47A5E" w:rsidP="003C5179">
      <w:pPr>
        <w:pStyle w:val="P68B1DB1-Normal1"/>
        <w:ind w:left="360"/>
        <w:rPr>
          <w:b w:val="0"/>
          <w:bCs/>
          <w:szCs w:val="18"/>
        </w:rPr>
      </w:pPr>
      <w:r w:rsidRPr="003C5179">
        <w:rPr>
          <w:b w:val="0"/>
          <w:bCs/>
          <w:szCs w:val="18"/>
        </w:rPr>
        <w:t>- Complementary Facilities.</w:t>
      </w:r>
    </w:p>
    <w:p w14:paraId="4E81E9EC" w14:textId="77777777" w:rsidR="00474CE2" w:rsidRPr="003C5179" w:rsidRDefault="00474CE2" w:rsidP="003C5179">
      <w:pPr>
        <w:spacing w:line="18" w:lineRule="exact"/>
        <w:rPr>
          <w:rFonts w:ascii="Arial" w:eastAsia="Arial" w:hAnsi="Arial" w:cs="Arial"/>
          <w:bCs/>
          <w:sz w:val="18"/>
          <w:szCs w:val="18"/>
        </w:rPr>
      </w:pPr>
    </w:p>
    <w:p w14:paraId="568F83CA" w14:textId="77777777" w:rsidR="003C5179" w:rsidRDefault="00C47A5E" w:rsidP="003C5179">
      <w:pPr>
        <w:pStyle w:val="P68B1DB1-Normal3"/>
        <w:spacing w:line="288" w:lineRule="auto"/>
        <w:ind w:left="360"/>
        <w:rPr>
          <w:b w:val="0"/>
          <w:bCs/>
          <w:sz w:val="18"/>
          <w:szCs w:val="18"/>
        </w:rPr>
      </w:pPr>
      <w:r w:rsidRPr="003C5179">
        <w:rPr>
          <w:b w:val="0"/>
          <w:bCs/>
          <w:sz w:val="18"/>
          <w:szCs w:val="18"/>
        </w:rPr>
        <w:t>- Administrative costs of surety letter.</w:t>
      </w:r>
    </w:p>
    <w:p w14:paraId="4E81E9ED" w14:textId="383EA6BD" w:rsidR="00474CE2" w:rsidRPr="003C5179" w:rsidRDefault="00C47A5E" w:rsidP="003C5179">
      <w:pPr>
        <w:pStyle w:val="P68B1DB1-Normal3"/>
        <w:spacing w:line="288" w:lineRule="auto"/>
        <w:ind w:left="360"/>
        <w:rPr>
          <w:b w:val="0"/>
          <w:bCs/>
          <w:sz w:val="18"/>
          <w:szCs w:val="18"/>
        </w:rPr>
      </w:pPr>
      <w:r w:rsidRPr="003C5179">
        <w:rPr>
          <w:b w:val="0"/>
          <w:bCs/>
          <w:sz w:val="18"/>
          <w:szCs w:val="18"/>
        </w:rPr>
        <w:t>- Fees for materials and equipment.</w:t>
      </w:r>
    </w:p>
    <w:p w14:paraId="2F25793F" w14:textId="77777777" w:rsidR="003C5179" w:rsidRDefault="00C47A5E" w:rsidP="003C5179">
      <w:pPr>
        <w:pStyle w:val="P68B1DB1-Normal1"/>
        <w:spacing w:line="251" w:lineRule="auto"/>
        <w:ind w:left="360"/>
        <w:rPr>
          <w:b w:val="0"/>
          <w:bCs/>
          <w:szCs w:val="18"/>
        </w:rPr>
      </w:pPr>
      <w:r w:rsidRPr="003C5179">
        <w:rPr>
          <w:b w:val="0"/>
          <w:bCs/>
          <w:szCs w:val="18"/>
        </w:rPr>
        <w:t>- Improvement of the spent soda treatment.</w:t>
      </w:r>
    </w:p>
    <w:p w14:paraId="4E81E9EE" w14:textId="098785D2" w:rsidR="00474CE2" w:rsidRPr="003C5179" w:rsidRDefault="00C47A5E" w:rsidP="003C5179">
      <w:pPr>
        <w:pStyle w:val="P68B1DB1-Normal1"/>
        <w:spacing w:line="251" w:lineRule="auto"/>
        <w:ind w:left="360"/>
        <w:rPr>
          <w:b w:val="0"/>
          <w:bCs/>
          <w:szCs w:val="18"/>
        </w:rPr>
      </w:pPr>
      <w:r w:rsidRPr="003C5179">
        <w:rPr>
          <w:b w:val="0"/>
          <w:bCs/>
          <w:szCs w:val="18"/>
        </w:rPr>
        <w:t>- Basic services.</w:t>
      </w:r>
    </w:p>
    <w:p w14:paraId="4E81E9EF" w14:textId="77777777" w:rsidR="00474CE2" w:rsidRPr="003C5179" w:rsidRDefault="00474CE2" w:rsidP="003C5179">
      <w:pPr>
        <w:spacing w:line="8" w:lineRule="exact"/>
        <w:rPr>
          <w:rFonts w:ascii="Arial" w:eastAsia="Arial" w:hAnsi="Arial" w:cs="Arial"/>
          <w:bCs/>
          <w:sz w:val="18"/>
          <w:szCs w:val="18"/>
        </w:rPr>
      </w:pPr>
    </w:p>
    <w:p w14:paraId="75EB11E5" w14:textId="77777777" w:rsidR="003C5179" w:rsidRDefault="00C47A5E" w:rsidP="003C5179">
      <w:pPr>
        <w:pStyle w:val="P68B1DB1-Normal1"/>
        <w:spacing w:line="253" w:lineRule="auto"/>
        <w:ind w:left="360"/>
        <w:jc w:val="both"/>
        <w:rPr>
          <w:b w:val="0"/>
          <w:bCs/>
          <w:szCs w:val="18"/>
        </w:rPr>
      </w:pPr>
      <w:r w:rsidRPr="003C5179">
        <w:rPr>
          <w:b w:val="0"/>
          <w:bCs/>
          <w:szCs w:val="18"/>
        </w:rPr>
        <w:t>- Sanitation of operating systems.</w:t>
      </w:r>
    </w:p>
    <w:p w14:paraId="24E03021" w14:textId="77777777" w:rsidR="003C5179" w:rsidRDefault="00C47A5E" w:rsidP="003C5179">
      <w:pPr>
        <w:pStyle w:val="P68B1DB1-Normal1"/>
        <w:spacing w:line="253" w:lineRule="auto"/>
        <w:ind w:left="360"/>
        <w:jc w:val="both"/>
        <w:rPr>
          <w:b w:val="0"/>
          <w:bCs/>
          <w:szCs w:val="18"/>
        </w:rPr>
      </w:pPr>
      <w:r w:rsidRPr="003C5179">
        <w:rPr>
          <w:b w:val="0"/>
          <w:bCs/>
          <w:szCs w:val="18"/>
        </w:rPr>
        <w:t>- Acquisition of laboratory equipment.</w:t>
      </w:r>
    </w:p>
    <w:p w14:paraId="4E81E9F0" w14:textId="51221DDB" w:rsidR="00474CE2" w:rsidRPr="003C5179" w:rsidRDefault="00C47A5E" w:rsidP="003C5179">
      <w:pPr>
        <w:pStyle w:val="P68B1DB1-Normal1"/>
        <w:spacing w:line="253" w:lineRule="auto"/>
        <w:ind w:left="360"/>
        <w:jc w:val="both"/>
        <w:rPr>
          <w:b w:val="0"/>
          <w:bCs/>
          <w:szCs w:val="18"/>
        </w:rPr>
      </w:pPr>
      <w:r w:rsidRPr="003C5179">
        <w:rPr>
          <w:b w:val="0"/>
          <w:bCs/>
          <w:szCs w:val="18"/>
        </w:rPr>
        <w:t>- Auxiliary units.</w:t>
      </w:r>
    </w:p>
    <w:p w14:paraId="4E81E9F1" w14:textId="77777777" w:rsidR="00474CE2" w:rsidRPr="003C5179" w:rsidRDefault="00474CE2" w:rsidP="003C5179">
      <w:pPr>
        <w:spacing w:line="320" w:lineRule="exact"/>
        <w:rPr>
          <w:rFonts w:ascii="Arial" w:eastAsia="Arial" w:hAnsi="Arial" w:cs="Arial"/>
          <w:b/>
          <w:sz w:val="18"/>
          <w:szCs w:val="18"/>
        </w:rPr>
      </w:pPr>
    </w:p>
    <w:p w14:paraId="4E81E9F2" w14:textId="77777777" w:rsidR="00474CE2" w:rsidRPr="003C5179" w:rsidRDefault="00C47A5E" w:rsidP="003C5179">
      <w:pPr>
        <w:pStyle w:val="P68B1DB1-Normal1"/>
        <w:numPr>
          <w:ilvl w:val="0"/>
          <w:numId w:val="2"/>
        </w:numPr>
        <w:tabs>
          <w:tab w:val="left" w:pos="560"/>
        </w:tabs>
        <w:ind w:left="560" w:hanging="210"/>
        <w:rPr>
          <w:szCs w:val="18"/>
        </w:rPr>
      </w:pPr>
      <w:r w:rsidRPr="003C5179">
        <w:rPr>
          <w:szCs w:val="18"/>
        </w:rPr>
        <w:t>Funding Source</w:t>
      </w:r>
    </w:p>
    <w:p w14:paraId="412A88F1" w14:textId="77777777" w:rsidR="003C5179" w:rsidRDefault="003C5179" w:rsidP="003C5179">
      <w:pPr>
        <w:pStyle w:val="P68B1DB1-Normal1"/>
        <w:tabs>
          <w:tab w:val="left" w:pos="460"/>
        </w:tabs>
        <w:rPr>
          <w:szCs w:val="18"/>
        </w:rPr>
      </w:pPr>
    </w:p>
    <w:p w14:paraId="4E81E9F4" w14:textId="2266146E" w:rsidR="00474CE2" w:rsidRPr="00AF3F8E" w:rsidRDefault="00C47A5E" w:rsidP="003C5179">
      <w:pPr>
        <w:pStyle w:val="P68B1DB1-Normal1"/>
        <w:numPr>
          <w:ilvl w:val="0"/>
          <w:numId w:val="12"/>
        </w:numPr>
        <w:tabs>
          <w:tab w:val="left" w:pos="460"/>
        </w:tabs>
        <w:ind w:hanging="180"/>
        <w:rPr>
          <w:b w:val="0"/>
          <w:bCs/>
          <w:szCs w:val="18"/>
        </w:rPr>
      </w:pPr>
      <w:r w:rsidRPr="00AF3F8E">
        <w:rPr>
          <w:b w:val="0"/>
          <w:bCs/>
          <w:szCs w:val="18"/>
        </w:rPr>
        <w:t>Capital Contribution: USD 325 MM</w:t>
      </w:r>
    </w:p>
    <w:p w14:paraId="4E81E9F6" w14:textId="77777777" w:rsidR="00474CE2" w:rsidRPr="00AF3F8E" w:rsidRDefault="00C47A5E" w:rsidP="003C5179">
      <w:pPr>
        <w:pStyle w:val="P68B1DB1-Normal1"/>
        <w:numPr>
          <w:ilvl w:val="0"/>
          <w:numId w:val="12"/>
        </w:numPr>
        <w:tabs>
          <w:tab w:val="left" w:pos="460"/>
        </w:tabs>
        <w:ind w:hanging="180"/>
        <w:rPr>
          <w:b w:val="0"/>
          <w:bCs/>
          <w:szCs w:val="18"/>
        </w:rPr>
      </w:pPr>
      <w:r w:rsidRPr="00AF3F8E">
        <w:rPr>
          <w:b w:val="0"/>
          <w:bCs/>
          <w:szCs w:val="18"/>
        </w:rPr>
        <w:t>Own Resources: USD 671 MM</w:t>
      </w:r>
    </w:p>
    <w:p w14:paraId="4E81E9F8" w14:textId="77777777" w:rsidR="00474CE2" w:rsidRPr="00AF3F8E" w:rsidRDefault="00C47A5E" w:rsidP="003C5179">
      <w:pPr>
        <w:pStyle w:val="P68B1DB1-Normal1"/>
        <w:numPr>
          <w:ilvl w:val="0"/>
          <w:numId w:val="12"/>
        </w:numPr>
        <w:tabs>
          <w:tab w:val="left" w:pos="460"/>
        </w:tabs>
        <w:ind w:hanging="180"/>
        <w:rPr>
          <w:b w:val="0"/>
          <w:bCs/>
          <w:szCs w:val="18"/>
        </w:rPr>
      </w:pPr>
      <w:r w:rsidRPr="00AF3F8E">
        <w:rPr>
          <w:b w:val="0"/>
          <w:bCs/>
          <w:szCs w:val="18"/>
        </w:rPr>
        <w:t>Bond Issue I (15 and 30</w:t>
      </w:r>
      <w:r w:rsidRPr="00AF3F8E">
        <w:rPr>
          <w:b w:val="0"/>
          <w:bCs/>
          <w:szCs w:val="18"/>
        </w:rPr>
        <w:t xml:space="preserve"> years): USD 2,000 MM</w:t>
      </w:r>
    </w:p>
    <w:p w14:paraId="49FC0F70" w14:textId="77777777" w:rsidR="003C5179" w:rsidRPr="00AF3F8E" w:rsidRDefault="00C47A5E" w:rsidP="003C5179">
      <w:pPr>
        <w:pStyle w:val="P68B1DB1-Normal1"/>
        <w:numPr>
          <w:ilvl w:val="0"/>
          <w:numId w:val="12"/>
        </w:numPr>
        <w:tabs>
          <w:tab w:val="left" w:pos="538"/>
        </w:tabs>
        <w:spacing w:line="251" w:lineRule="auto"/>
        <w:ind w:hanging="180"/>
        <w:rPr>
          <w:b w:val="0"/>
          <w:bCs/>
          <w:szCs w:val="18"/>
        </w:rPr>
      </w:pPr>
      <w:r w:rsidRPr="00AF3F8E">
        <w:rPr>
          <w:b w:val="0"/>
          <w:bCs/>
          <w:szCs w:val="18"/>
        </w:rPr>
        <w:t>Financing guaranteed by the Export Credit Insurance Company (CESCE): USD 1,300 MM</w:t>
      </w:r>
    </w:p>
    <w:p w14:paraId="5A792E20" w14:textId="77777777" w:rsidR="003C5179" w:rsidRPr="00AF3F8E" w:rsidRDefault="00C47A5E" w:rsidP="003C5179">
      <w:pPr>
        <w:pStyle w:val="P68B1DB1-Normal1"/>
        <w:numPr>
          <w:ilvl w:val="0"/>
          <w:numId w:val="12"/>
        </w:numPr>
        <w:tabs>
          <w:tab w:val="left" w:pos="538"/>
        </w:tabs>
        <w:spacing w:line="251" w:lineRule="auto"/>
        <w:ind w:hanging="180"/>
        <w:rPr>
          <w:b w:val="0"/>
          <w:bCs/>
          <w:szCs w:val="18"/>
        </w:rPr>
      </w:pPr>
      <w:r w:rsidRPr="00AF3F8E">
        <w:rPr>
          <w:b w:val="0"/>
          <w:bCs/>
          <w:szCs w:val="18"/>
        </w:rPr>
        <w:t>FIEM loans: USD 148 MM (in the structuring process)</w:t>
      </w:r>
    </w:p>
    <w:p w14:paraId="4E81E9FE" w14:textId="7C336366" w:rsidR="00474CE2" w:rsidRPr="00AF3F8E" w:rsidRDefault="00C47A5E" w:rsidP="003C5179">
      <w:pPr>
        <w:pStyle w:val="P68B1DB1-Normal1"/>
        <w:numPr>
          <w:ilvl w:val="0"/>
          <w:numId w:val="12"/>
        </w:numPr>
        <w:tabs>
          <w:tab w:val="left" w:pos="538"/>
        </w:tabs>
        <w:spacing w:line="251" w:lineRule="auto"/>
        <w:ind w:hanging="180"/>
        <w:rPr>
          <w:b w:val="0"/>
          <w:bCs/>
          <w:szCs w:val="18"/>
        </w:rPr>
      </w:pPr>
      <w:r w:rsidRPr="00AF3F8E">
        <w:rPr>
          <w:b w:val="0"/>
          <w:bCs/>
          <w:szCs w:val="18"/>
        </w:rPr>
        <w:t>Bond Issue II: USD 1,155 MM</w:t>
      </w:r>
    </w:p>
    <w:p w14:paraId="4E81E9FF" w14:textId="77777777" w:rsidR="00474CE2" w:rsidRPr="003C5179" w:rsidRDefault="00474CE2" w:rsidP="003C5179">
      <w:pPr>
        <w:rPr>
          <w:sz w:val="18"/>
          <w:szCs w:val="18"/>
        </w:rPr>
        <w:sectPr w:rsidR="00474CE2" w:rsidRPr="003C5179">
          <w:pgSz w:w="12240" w:h="15840"/>
          <w:pgMar w:top="1105" w:right="1440" w:bottom="1440" w:left="1440" w:header="0" w:footer="0" w:gutter="0"/>
          <w:cols w:space="720" w:equalWidth="0">
            <w:col w:w="9360"/>
          </w:cols>
        </w:sectPr>
      </w:pPr>
    </w:p>
    <w:p w14:paraId="4E81EA00" w14:textId="77777777" w:rsidR="00474CE2" w:rsidRPr="003C5179" w:rsidRDefault="00C47A5E" w:rsidP="003C5179">
      <w:pPr>
        <w:pStyle w:val="P68B1DB1-Normal3"/>
        <w:ind w:left="340"/>
        <w:rPr>
          <w:sz w:val="18"/>
          <w:szCs w:val="18"/>
        </w:rPr>
      </w:pPr>
      <w:bookmarkStart w:id="1" w:name="page2"/>
      <w:bookmarkEnd w:id="1"/>
      <w:r w:rsidRPr="003C5179">
        <w:rPr>
          <w:sz w:val="18"/>
          <w:szCs w:val="18"/>
        </w:rPr>
        <w:lastRenderedPageBreak/>
        <w:t>4. Physical and financial progress to Q IV</w:t>
      </w:r>
    </w:p>
    <w:p w14:paraId="4E81EA01" w14:textId="26951AB9" w:rsidR="00474CE2" w:rsidRPr="003C5179" w:rsidRDefault="00474CE2" w:rsidP="003C5179">
      <w:pPr>
        <w:pStyle w:val="P68B1DB1-Normal4"/>
        <w:spacing w:line="20" w:lineRule="exact"/>
        <w:rPr>
          <w:sz w:val="18"/>
          <w:szCs w:val="18"/>
        </w:rPr>
      </w:pPr>
    </w:p>
    <w:p w14:paraId="4E81EA02" w14:textId="77777777" w:rsidR="00474CE2" w:rsidRPr="003C5179" w:rsidRDefault="00474CE2" w:rsidP="003C5179">
      <w:pPr>
        <w:rPr>
          <w:sz w:val="18"/>
          <w:szCs w:val="18"/>
        </w:rPr>
        <w:sectPr w:rsidR="00474CE2" w:rsidRPr="003C5179" w:rsidSect="00B41047">
          <w:pgSz w:w="12240" w:h="15840"/>
          <w:pgMar w:top="1254" w:right="1440" w:bottom="855" w:left="1440" w:header="0" w:footer="0" w:gutter="0"/>
          <w:cols w:space="720"/>
        </w:sectPr>
      </w:pPr>
    </w:p>
    <w:p w14:paraId="4E81EA0D" w14:textId="77777777" w:rsidR="00474CE2" w:rsidRPr="003C5179" w:rsidRDefault="00474CE2" w:rsidP="003C5179">
      <w:pPr>
        <w:spacing w:line="360" w:lineRule="exact"/>
        <w:rPr>
          <w:sz w:val="18"/>
          <w:szCs w:val="18"/>
        </w:rPr>
      </w:pPr>
    </w:p>
    <w:p w14:paraId="4E81EA0E" w14:textId="77777777" w:rsidR="00474CE2" w:rsidRPr="003C5179" w:rsidRDefault="00474CE2" w:rsidP="003C5179">
      <w:pPr>
        <w:spacing w:line="1" w:lineRule="exact"/>
        <w:rPr>
          <w:sz w:val="18"/>
          <w:szCs w:val="18"/>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5"/>
        <w:gridCol w:w="1170"/>
        <w:gridCol w:w="1080"/>
        <w:gridCol w:w="1080"/>
        <w:gridCol w:w="1080"/>
        <w:gridCol w:w="1170"/>
        <w:gridCol w:w="720"/>
      </w:tblGrid>
      <w:tr w:rsidR="00A02AA5" w:rsidRPr="00A02AA5" w14:paraId="4E81EA13" w14:textId="77777777" w:rsidTr="008C596D">
        <w:trPr>
          <w:trHeight w:val="224"/>
        </w:trPr>
        <w:tc>
          <w:tcPr>
            <w:tcW w:w="3065" w:type="dxa"/>
            <w:vMerge w:val="restart"/>
            <w:vAlign w:val="center"/>
          </w:tcPr>
          <w:p w14:paraId="4E81EA0F" w14:textId="06A219D3" w:rsidR="00A02AA5" w:rsidRPr="00A02AA5" w:rsidRDefault="00A02AA5" w:rsidP="004E0E30">
            <w:pPr>
              <w:pStyle w:val="P68B1DB1-Normal5"/>
              <w:jc w:val="center"/>
              <w:rPr>
                <w:sz w:val="15"/>
                <w:szCs w:val="15"/>
              </w:rPr>
            </w:pPr>
            <w:r w:rsidRPr="00A02AA5">
              <w:rPr>
                <w:sz w:val="15"/>
                <w:szCs w:val="15"/>
              </w:rPr>
              <w:t>Components</w:t>
            </w:r>
          </w:p>
        </w:tc>
        <w:tc>
          <w:tcPr>
            <w:tcW w:w="4410" w:type="dxa"/>
            <w:gridSpan w:val="4"/>
            <w:vAlign w:val="center"/>
          </w:tcPr>
          <w:p w14:paraId="4E81EA11" w14:textId="56D385F1" w:rsidR="00A02AA5" w:rsidRPr="00A02AA5" w:rsidRDefault="00A02AA5" w:rsidP="00A02AA5">
            <w:pPr>
              <w:jc w:val="center"/>
              <w:rPr>
                <w:rFonts w:ascii="Arial" w:hAnsi="Arial" w:cs="Arial"/>
                <w:b/>
                <w:sz w:val="15"/>
                <w:szCs w:val="15"/>
              </w:rPr>
            </w:pPr>
            <w:r w:rsidRPr="00A02AA5">
              <w:rPr>
                <w:rFonts w:ascii="Arial" w:hAnsi="Arial" w:cs="Arial"/>
                <w:b/>
                <w:sz w:val="15"/>
                <w:szCs w:val="15"/>
              </w:rPr>
              <w:t>Financial Progress (MS/)</w:t>
            </w:r>
          </w:p>
        </w:tc>
        <w:tc>
          <w:tcPr>
            <w:tcW w:w="1890" w:type="dxa"/>
            <w:gridSpan w:val="2"/>
            <w:vAlign w:val="center"/>
          </w:tcPr>
          <w:p w14:paraId="4E81EA12" w14:textId="77777777" w:rsidR="00A02AA5" w:rsidRPr="00A02AA5" w:rsidRDefault="00A02AA5" w:rsidP="00A02AA5">
            <w:pPr>
              <w:pStyle w:val="P68B1DB1-Normal6"/>
              <w:jc w:val="center"/>
              <w:rPr>
                <w:sz w:val="15"/>
                <w:szCs w:val="15"/>
              </w:rPr>
            </w:pPr>
            <w:r w:rsidRPr="00A02AA5">
              <w:rPr>
                <w:sz w:val="15"/>
                <w:szCs w:val="15"/>
              </w:rPr>
              <w:t>Physical Progress</w:t>
            </w:r>
            <w:r w:rsidRPr="00A02AA5">
              <w:rPr>
                <w:sz w:val="15"/>
                <w:szCs w:val="15"/>
                <w:vertAlign w:val="superscript"/>
              </w:rPr>
              <w:t>2</w:t>
            </w:r>
            <w:r w:rsidRPr="00A02AA5">
              <w:rPr>
                <w:sz w:val="15"/>
                <w:szCs w:val="15"/>
              </w:rPr>
              <w:t xml:space="preserve"> (%)</w:t>
            </w:r>
          </w:p>
        </w:tc>
      </w:tr>
      <w:tr w:rsidR="00A02AA5" w:rsidRPr="00A02AA5" w14:paraId="4E81EA1A" w14:textId="77777777" w:rsidTr="008C596D">
        <w:trPr>
          <w:trHeight w:val="828"/>
        </w:trPr>
        <w:tc>
          <w:tcPr>
            <w:tcW w:w="3065" w:type="dxa"/>
            <w:vMerge/>
            <w:vAlign w:val="center"/>
          </w:tcPr>
          <w:p w14:paraId="4E81EA14" w14:textId="52F4B756" w:rsidR="00EA495D" w:rsidRPr="00A02AA5" w:rsidRDefault="00EA495D" w:rsidP="004E0E30">
            <w:pPr>
              <w:pStyle w:val="P68B1DB1-Normal5"/>
              <w:rPr>
                <w:sz w:val="15"/>
                <w:szCs w:val="15"/>
              </w:rPr>
            </w:pPr>
          </w:p>
        </w:tc>
        <w:tc>
          <w:tcPr>
            <w:tcW w:w="1170" w:type="dxa"/>
            <w:vAlign w:val="center"/>
          </w:tcPr>
          <w:p w14:paraId="1CE50292" w14:textId="0CDB371F" w:rsidR="00EA495D" w:rsidRPr="00A02AA5" w:rsidRDefault="00EA495D" w:rsidP="0049497B">
            <w:pPr>
              <w:pStyle w:val="P68B1DB1-Normal5"/>
              <w:jc w:val="center"/>
              <w:rPr>
                <w:sz w:val="15"/>
                <w:szCs w:val="15"/>
              </w:rPr>
            </w:pPr>
            <w:r w:rsidRPr="00A02AA5">
              <w:rPr>
                <w:sz w:val="15"/>
                <w:szCs w:val="15"/>
              </w:rPr>
              <w:t>Total</w:t>
            </w:r>
            <w:r w:rsidRPr="00A02AA5">
              <w:rPr>
                <w:sz w:val="15"/>
                <w:szCs w:val="15"/>
              </w:rPr>
              <w:t xml:space="preserve"> </w:t>
            </w:r>
            <w:r w:rsidRPr="00A02AA5">
              <w:rPr>
                <w:sz w:val="15"/>
                <w:szCs w:val="15"/>
              </w:rPr>
              <w:t>Investment</w:t>
            </w:r>
            <w:r w:rsidRPr="00A02AA5">
              <w:rPr>
                <w:sz w:val="15"/>
                <w:szCs w:val="15"/>
                <w:vertAlign w:val="superscript"/>
              </w:rPr>
              <w:t>1</w:t>
            </w:r>
          </w:p>
        </w:tc>
        <w:tc>
          <w:tcPr>
            <w:tcW w:w="1080" w:type="dxa"/>
            <w:vAlign w:val="center"/>
          </w:tcPr>
          <w:p w14:paraId="4E81EA15" w14:textId="68A6E387" w:rsidR="00EA495D" w:rsidRPr="00A02AA5" w:rsidRDefault="00EA495D" w:rsidP="0049497B">
            <w:pPr>
              <w:pStyle w:val="P68B1DB1-Normal5"/>
              <w:jc w:val="center"/>
              <w:rPr>
                <w:sz w:val="15"/>
                <w:szCs w:val="15"/>
              </w:rPr>
            </w:pPr>
            <w:r w:rsidRPr="00A02AA5">
              <w:rPr>
                <w:sz w:val="15"/>
                <w:szCs w:val="15"/>
              </w:rPr>
              <w:t xml:space="preserve">Cumulative </w:t>
            </w:r>
            <w:r w:rsidRPr="00A02AA5">
              <w:rPr>
                <w:sz w:val="15"/>
                <w:szCs w:val="15"/>
              </w:rPr>
              <w:t>Execution</w:t>
            </w:r>
          </w:p>
        </w:tc>
        <w:tc>
          <w:tcPr>
            <w:tcW w:w="1080" w:type="dxa"/>
            <w:vAlign w:val="center"/>
          </w:tcPr>
          <w:p w14:paraId="4E81EA16" w14:textId="40B159BD" w:rsidR="00EA495D" w:rsidRPr="00A02AA5" w:rsidRDefault="00EA495D" w:rsidP="0049497B">
            <w:pPr>
              <w:pStyle w:val="P68B1DB1-Normal5"/>
              <w:jc w:val="center"/>
              <w:rPr>
                <w:sz w:val="15"/>
                <w:szCs w:val="15"/>
              </w:rPr>
            </w:pPr>
            <w:r w:rsidRPr="00A02AA5">
              <w:rPr>
                <w:sz w:val="15"/>
                <w:szCs w:val="15"/>
              </w:rPr>
              <w:t>Budget</w:t>
            </w:r>
            <w:r w:rsidR="00B41047" w:rsidRPr="00A02AA5">
              <w:rPr>
                <w:sz w:val="15"/>
                <w:szCs w:val="15"/>
              </w:rPr>
              <w:t xml:space="preserve"> </w:t>
            </w:r>
            <w:r w:rsidRPr="00A02AA5">
              <w:rPr>
                <w:sz w:val="15"/>
                <w:szCs w:val="15"/>
              </w:rPr>
              <w:t>Year 2021</w:t>
            </w:r>
            <w:r w:rsidRPr="00A02AA5">
              <w:rPr>
                <w:sz w:val="15"/>
                <w:szCs w:val="15"/>
                <w:vertAlign w:val="superscript"/>
              </w:rPr>
              <w:t>4</w:t>
            </w:r>
          </w:p>
        </w:tc>
        <w:tc>
          <w:tcPr>
            <w:tcW w:w="1080" w:type="dxa"/>
            <w:vAlign w:val="center"/>
          </w:tcPr>
          <w:p w14:paraId="4E81EA17" w14:textId="5BAA1493" w:rsidR="00EA495D" w:rsidRPr="00A02AA5" w:rsidRDefault="00EA495D" w:rsidP="0049497B">
            <w:pPr>
              <w:pStyle w:val="P68B1DB1-Normal5"/>
              <w:jc w:val="center"/>
              <w:rPr>
                <w:sz w:val="15"/>
                <w:szCs w:val="15"/>
              </w:rPr>
            </w:pPr>
            <w:r w:rsidRPr="00A02AA5">
              <w:rPr>
                <w:sz w:val="15"/>
                <w:szCs w:val="15"/>
              </w:rPr>
              <w:t>Execution</w:t>
            </w:r>
            <w:r w:rsidR="00B41047" w:rsidRPr="00A02AA5">
              <w:rPr>
                <w:sz w:val="15"/>
                <w:szCs w:val="15"/>
              </w:rPr>
              <w:t xml:space="preserve"> </w:t>
            </w:r>
            <w:r w:rsidRPr="00A02AA5">
              <w:rPr>
                <w:sz w:val="15"/>
                <w:szCs w:val="15"/>
              </w:rPr>
              <w:t>Year 2021</w:t>
            </w:r>
          </w:p>
        </w:tc>
        <w:tc>
          <w:tcPr>
            <w:tcW w:w="1170" w:type="dxa"/>
            <w:vAlign w:val="center"/>
          </w:tcPr>
          <w:p w14:paraId="4E81EA18" w14:textId="72842D66" w:rsidR="00EA495D" w:rsidRPr="00A02AA5" w:rsidRDefault="00EA495D" w:rsidP="0049497B">
            <w:pPr>
              <w:pStyle w:val="P68B1DB1-Normal5"/>
              <w:jc w:val="center"/>
              <w:rPr>
                <w:sz w:val="15"/>
                <w:szCs w:val="15"/>
              </w:rPr>
            </w:pPr>
            <w:r w:rsidRPr="00A02AA5">
              <w:rPr>
                <w:sz w:val="15"/>
                <w:szCs w:val="15"/>
              </w:rPr>
              <w:t>Scheduled</w:t>
            </w:r>
            <w:r w:rsidR="00B41047" w:rsidRPr="00A02AA5">
              <w:rPr>
                <w:sz w:val="15"/>
                <w:szCs w:val="15"/>
              </w:rPr>
              <w:t xml:space="preserve"> </w:t>
            </w:r>
            <w:r w:rsidRPr="00A02AA5">
              <w:rPr>
                <w:sz w:val="15"/>
                <w:szCs w:val="15"/>
              </w:rPr>
              <w:t>to Q IV</w:t>
            </w:r>
          </w:p>
        </w:tc>
        <w:tc>
          <w:tcPr>
            <w:tcW w:w="720" w:type="dxa"/>
            <w:vAlign w:val="center"/>
          </w:tcPr>
          <w:p w14:paraId="4E81EA19" w14:textId="789E5F52" w:rsidR="00EA495D" w:rsidRPr="00A02AA5" w:rsidRDefault="00EA495D" w:rsidP="0049497B">
            <w:pPr>
              <w:pStyle w:val="P68B1DB1-Normal5"/>
              <w:jc w:val="center"/>
              <w:rPr>
                <w:sz w:val="15"/>
                <w:szCs w:val="15"/>
              </w:rPr>
            </w:pPr>
            <w:r w:rsidRPr="00A02AA5">
              <w:rPr>
                <w:sz w:val="15"/>
                <w:szCs w:val="15"/>
              </w:rPr>
              <w:t>Real</w:t>
            </w:r>
            <w:r w:rsidR="00B41047" w:rsidRPr="00A02AA5">
              <w:rPr>
                <w:sz w:val="15"/>
                <w:szCs w:val="15"/>
              </w:rPr>
              <w:t xml:space="preserve"> </w:t>
            </w:r>
            <w:r w:rsidRPr="00A02AA5">
              <w:rPr>
                <w:sz w:val="15"/>
                <w:szCs w:val="15"/>
              </w:rPr>
              <w:t>to Q IV</w:t>
            </w:r>
          </w:p>
        </w:tc>
      </w:tr>
      <w:tr w:rsidR="00A02AA5" w:rsidRPr="00A02AA5" w14:paraId="4E81EA28" w14:textId="77777777" w:rsidTr="008C596D">
        <w:trPr>
          <w:trHeight w:val="203"/>
        </w:trPr>
        <w:tc>
          <w:tcPr>
            <w:tcW w:w="3065" w:type="dxa"/>
            <w:vAlign w:val="center"/>
          </w:tcPr>
          <w:p w14:paraId="4E81EA22" w14:textId="32271573" w:rsidR="00887C1E" w:rsidRPr="00A02AA5" w:rsidRDefault="00887C1E" w:rsidP="004E0E30">
            <w:pPr>
              <w:pStyle w:val="P68B1DB1-Normal5"/>
              <w:rPr>
                <w:b w:val="0"/>
                <w:bCs/>
                <w:sz w:val="15"/>
                <w:szCs w:val="15"/>
              </w:rPr>
            </w:pPr>
            <w:r w:rsidRPr="00A02AA5">
              <w:rPr>
                <w:b w:val="0"/>
                <w:bCs/>
                <w:sz w:val="15"/>
                <w:szCs w:val="15"/>
              </w:rPr>
              <w:t>Project Management</w:t>
            </w:r>
          </w:p>
        </w:tc>
        <w:tc>
          <w:tcPr>
            <w:tcW w:w="1170" w:type="dxa"/>
            <w:vAlign w:val="center"/>
          </w:tcPr>
          <w:p w14:paraId="5CD457DA" w14:textId="5DCE405E" w:rsidR="00887C1E" w:rsidRPr="00A02AA5" w:rsidRDefault="00887C1E" w:rsidP="0049497B">
            <w:pPr>
              <w:pStyle w:val="P68B1DB1-Normal5"/>
              <w:jc w:val="center"/>
              <w:rPr>
                <w:b w:val="0"/>
                <w:bCs/>
                <w:sz w:val="15"/>
                <w:szCs w:val="15"/>
              </w:rPr>
            </w:pPr>
            <w:r w:rsidRPr="00A02AA5">
              <w:rPr>
                <w:b w:val="0"/>
                <w:bCs/>
                <w:sz w:val="15"/>
                <w:szCs w:val="15"/>
              </w:rPr>
              <w:t>385,613</w:t>
            </w:r>
          </w:p>
        </w:tc>
        <w:tc>
          <w:tcPr>
            <w:tcW w:w="1080" w:type="dxa"/>
            <w:vAlign w:val="center"/>
          </w:tcPr>
          <w:p w14:paraId="4E81EA23" w14:textId="3117102D" w:rsidR="00887C1E" w:rsidRPr="00A02AA5" w:rsidRDefault="00887C1E" w:rsidP="0049497B">
            <w:pPr>
              <w:pStyle w:val="P68B1DB1-Normal5"/>
              <w:jc w:val="center"/>
              <w:rPr>
                <w:b w:val="0"/>
                <w:bCs/>
                <w:sz w:val="15"/>
                <w:szCs w:val="15"/>
              </w:rPr>
            </w:pPr>
            <w:r w:rsidRPr="00A02AA5">
              <w:rPr>
                <w:b w:val="0"/>
                <w:bCs/>
                <w:sz w:val="15"/>
                <w:szCs w:val="15"/>
              </w:rPr>
              <w:t>355,962</w:t>
            </w:r>
          </w:p>
        </w:tc>
        <w:tc>
          <w:tcPr>
            <w:tcW w:w="1080" w:type="dxa"/>
            <w:vAlign w:val="center"/>
          </w:tcPr>
          <w:p w14:paraId="4E81EA24" w14:textId="77777777" w:rsidR="00887C1E" w:rsidRPr="00A02AA5" w:rsidRDefault="00887C1E" w:rsidP="0049497B">
            <w:pPr>
              <w:pStyle w:val="P68B1DB1-Normal5"/>
              <w:jc w:val="center"/>
              <w:rPr>
                <w:b w:val="0"/>
                <w:bCs/>
                <w:sz w:val="15"/>
                <w:szCs w:val="15"/>
              </w:rPr>
            </w:pPr>
            <w:r w:rsidRPr="00A02AA5">
              <w:rPr>
                <w:b w:val="0"/>
                <w:bCs/>
                <w:sz w:val="15"/>
                <w:szCs w:val="15"/>
              </w:rPr>
              <w:t>77,867</w:t>
            </w:r>
          </w:p>
        </w:tc>
        <w:tc>
          <w:tcPr>
            <w:tcW w:w="1080" w:type="dxa"/>
            <w:vAlign w:val="center"/>
          </w:tcPr>
          <w:p w14:paraId="4E81EA25" w14:textId="77777777" w:rsidR="00887C1E" w:rsidRPr="00A02AA5" w:rsidRDefault="00887C1E" w:rsidP="0049497B">
            <w:pPr>
              <w:pStyle w:val="P68B1DB1-Normal5"/>
              <w:jc w:val="center"/>
              <w:rPr>
                <w:b w:val="0"/>
                <w:bCs/>
                <w:sz w:val="15"/>
                <w:szCs w:val="15"/>
              </w:rPr>
            </w:pPr>
            <w:r w:rsidRPr="00A02AA5">
              <w:rPr>
                <w:b w:val="0"/>
                <w:bCs/>
                <w:sz w:val="15"/>
                <w:szCs w:val="15"/>
              </w:rPr>
              <w:t>72,477</w:t>
            </w:r>
          </w:p>
        </w:tc>
        <w:tc>
          <w:tcPr>
            <w:tcW w:w="1170" w:type="dxa"/>
            <w:vAlign w:val="center"/>
          </w:tcPr>
          <w:p w14:paraId="4E81EA26" w14:textId="77777777" w:rsidR="00887C1E" w:rsidRPr="00A02AA5" w:rsidRDefault="00887C1E" w:rsidP="0049497B">
            <w:pPr>
              <w:pStyle w:val="P68B1DB1-Normal6"/>
              <w:spacing w:line="203" w:lineRule="exact"/>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27" w14:textId="77777777" w:rsidR="00887C1E" w:rsidRPr="00A02AA5" w:rsidRDefault="00887C1E" w:rsidP="0049497B">
            <w:pPr>
              <w:pStyle w:val="P68B1DB1-Normal6"/>
              <w:spacing w:line="203" w:lineRule="exact"/>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A02AA5" w:rsidRPr="00A02AA5" w14:paraId="4E81EA2F" w14:textId="77777777" w:rsidTr="008C596D">
        <w:trPr>
          <w:trHeight w:val="199"/>
        </w:trPr>
        <w:tc>
          <w:tcPr>
            <w:tcW w:w="3065" w:type="dxa"/>
            <w:vAlign w:val="center"/>
          </w:tcPr>
          <w:p w14:paraId="4E81EA29" w14:textId="206E9FD7" w:rsidR="00887C1E" w:rsidRPr="00A02AA5" w:rsidRDefault="00887C1E" w:rsidP="004E0E30">
            <w:pPr>
              <w:pStyle w:val="P68B1DB1-Normal5"/>
              <w:rPr>
                <w:b w:val="0"/>
                <w:bCs/>
                <w:sz w:val="15"/>
                <w:szCs w:val="15"/>
              </w:rPr>
            </w:pPr>
            <w:r w:rsidRPr="00A02AA5">
              <w:rPr>
                <w:b w:val="0"/>
                <w:bCs/>
                <w:sz w:val="15"/>
                <w:szCs w:val="15"/>
              </w:rPr>
              <w:t>Financial Consulting</w:t>
            </w:r>
          </w:p>
        </w:tc>
        <w:tc>
          <w:tcPr>
            <w:tcW w:w="1170" w:type="dxa"/>
            <w:vAlign w:val="center"/>
          </w:tcPr>
          <w:p w14:paraId="58B14771" w14:textId="4C8846C4" w:rsidR="00887C1E" w:rsidRPr="00A02AA5" w:rsidRDefault="00887C1E" w:rsidP="0049497B">
            <w:pPr>
              <w:pStyle w:val="P68B1DB1-Normal5"/>
              <w:jc w:val="center"/>
              <w:rPr>
                <w:b w:val="0"/>
                <w:bCs/>
                <w:sz w:val="15"/>
                <w:szCs w:val="15"/>
              </w:rPr>
            </w:pPr>
            <w:r w:rsidRPr="00A02AA5">
              <w:rPr>
                <w:b w:val="0"/>
                <w:bCs/>
                <w:sz w:val="15"/>
                <w:szCs w:val="15"/>
              </w:rPr>
              <w:t>37,371</w:t>
            </w:r>
          </w:p>
        </w:tc>
        <w:tc>
          <w:tcPr>
            <w:tcW w:w="1080" w:type="dxa"/>
            <w:vAlign w:val="center"/>
          </w:tcPr>
          <w:p w14:paraId="4E81EA2A" w14:textId="684C7855" w:rsidR="00887C1E" w:rsidRPr="00A02AA5" w:rsidRDefault="00887C1E" w:rsidP="0049497B">
            <w:pPr>
              <w:pStyle w:val="P68B1DB1-Normal5"/>
              <w:jc w:val="center"/>
              <w:rPr>
                <w:b w:val="0"/>
                <w:bCs/>
                <w:sz w:val="15"/>
                <w:szCs w:val="15"/>
              </w:rPr>
            </w:pPr>
            <w:r w:rsidRPr="00A02AA5">
              <w:rPr>
                <w:b w:val="0"/>
                <w:bCs/>
                <w:sz w:val="15"/>
                <w:szCs w:val="15"/>
              </w:rPr>
              <w:t>19,192</w:t>
            </w:r>
          </w:p>
        </w:tc>
        <w:tc>
          <w:tcPr>
            <w:tcW w:w="1080" w:type="dxa"/>
            <w:vAlign w:val="center"/>
          </w:tcPr>
          <w:p w14:paraId="4E81EA2B" w14:textId="77777777" w:rsidR="00887C1E" w:rsidRPr="00A02AA5" w:rsidRDefault="00887C1E" w:rsidP="0049497B">
            <w:pPr>
              <w:pStyle w:val="P68B1DB1-Normal5"/>
              <w:jc w:val="center"/>
              <w:rPr>
                <w:b w:val="0"/>
                <w:bCs/>
                <w:sz w:val="15"/>
                <w:szCs w:val="15"/>
              </w:rPr>
            </w:pPr>
            <w:r w:rsidRPr="00A02AA5">
              <w:rPr>
                <w:b w:val="0"/>
                <w:bCs/>
                <w:sz w:val="15"/>
                <w:szCs w:val="15"/>
              </w:rPr>
              <w:t>11,627</w:t>
            </w:r>
          </w:p>
        </w:tc>
        <w:tc>
          <w:tcPr>
            <w:tcW w:w="1080" w:type="dxa"/>
            <w:vAlign w:val="center"/>
          </w:tcPr>
          <w:p w14:paraId="4E81EA2C" w14:textId="77777777" w:rsidR="00887C1E" w:rsidRPr="00A02AA5" w:rsidRDefault="00887C1E" w:rsidP="0049497B">
            <w:pPr>
              <w:pStyle w:val="P68B1DB1-Normal5"/>
              <w:jc w:val="center"/>
              <w:rPr>
                <w:b w:val="0"/>
                <w:bCs/>
                <w:sz w:val="15"/>
                <w:szCs w:val="15"/>
              </w:rPr>
            </w:pPr>
            <w:r w:rsidRPr="00A02AA5">
              <w:rPr>
                <w:b w:val="0"/>
                <w:bCs/>
                <w:sz w:val="15"/>
                <w:szCs w:val="15"/>
              </w:rPr>
              <w:t>7,013</w:t>
            </w:r>
          </w:p>
        </w:tc>
        <w:tc>
          <w:tcPr>
            <w:tcW w:w="1170" w:type="dxa"/>
            <w:vAlign w:val="center"/>
          </w:tcPr>
          <w:p w14:paraId="4E81EA2D" w14:textId="77777777" w:rsidR="00887C1E" w:rsidRPr="00A02AA5" w:rsidRDefault="00887C1E" w:rsidP="0049497B">
            <w:pPr>
              <w:pStyle w:val="P68B1DB1-Normal6"/>
              <w:spacing w:line="199" w:lineRule="exact"/>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2E" w14:textId="77777777" w:rsidR="00887C1E" w:rsidRPr="00A02AA5" w:rsidRDefault="00887C1E" w:rsidP="0049497B">
            <w:pPr>
              <w:pStyle w:val="P68B1DB1-Normal6"/>
              <w:spacing w:line="199" w:lineRule="exact"/>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A02AA5" w:rsidRPr="00A02AA5" w14:paraId="4E81EA36" w14:textId="77777777" w:rsidTr="008C596D">
        <w:trPr>
          <w:trHeight w:val="199"/>
        </w:trPr>
        <w:tc>
          <w:tcPr>
            <w:tcW w:w="3065" w:type="dxa"/>
            <w:vAlign w:val="center"/>
          </w:tcPr>
          <w:p w14:paraId="4E81EA30" w14:textId="063C9044" w:rsidR="00887C1E" w:rsidRPr="00A02AA5" w:rsidRDefault="00887C1E" w:rsidP="004E0E30">
            <w:pPr>
              <w:pStyle w:val="P68B1DB1-Normal5"/>
              <w:rPr>
                <w:b w:val="0"/>
                <w:bCs/>
                <w:sz w:val="15"/>
                <w:szCs w:val="15"/>
              </w:rPr>
            </w:pPr>
            <w:r w:rsidRPr="00A02AA5">
              <w:rPr>
                <w:b w:val="0"/>
                <w:bCs/>
                <w:sz w:val="15"/>
                <w:szCs w:val="15"/>
              </w:rPr>
              <w:t>FEED Services</w:t>
            </w:r>
          </w:p>
        </w:tc>
        <w:tc>
          <w:tcPr>
            <w:tcW w:w="1170" w:type="dxa"/>
            <w:vAlign w:val="center"/>
          </w:tcPr>
          <w:p w14:paraId="511D1AAF" w14:textId="230FA745" w:rsidR="00887C1E" w:rsidRPr="00A02AA5" w:rsidRDefault="00887C1E" w:rsidP="0049497B">
            <w:pPr>
              <w:pStyle w:val="P68B1DB1-Normal5"/>
              <w:jc w:val="center"/>
              <w:rPr>
                <w:b w:val="0"/>
                <w:bCs/>
                <w:sz w:val="15"/>
                <w:szCs w:val="15"/>
              </w:rPr>
            </w:pPr>
            <w:r w:rsidRPr="00A02AA5">
              <w:rPr>
                <w:b w:val="0"/>
                <w:bCs/>
                <w:sz w:val="15"/>
                <w:szCs w:val="15"/>
              </w:rPr>
              <w:t>47,169</w:t>
            </w:r>
          </w:p>
        </w:tc>
        <w:tc>
          <w:tcPr>
            <w:tcW w:w="1080" w:type="dxa"/>
            <w:vAlign w:val="center"/>
          </w:tcPr>
          <w:p w14:paraId="4E81EA31" w14:textId="602A481B" w:rsidR="00887C1E" w:rsidRPr="00A02AA5" w:rsidRDefault="00887C1E" w:rsidP="0049497B">
            <w:pPr>
              <w:pStyle w:val="P68B1DB1-Normal5"/>
              <w:jc w:val="center"/>
              <w:rPr>
                <w:b w:val="0"/>
                <w:bCs/>
                <w:sz w:val="15"/>
                <w:szCs w:val="15"/>
              </w:rPr>
            </w:pPr>
            <w:r w:rsidRPr="00A02AA5">
              <w:rPr>
                <w:b w:val="0"/>
                <w:bCs/>
                <w:sz w:val="15"/>
                <w:szCs w:val="15"/>
              </w:rPr>
              <w:t>40,802</w:t>
            </w:r>
          </w:p>
        </w:tc>
        <w:tc>
          <w:tcPr>
            <w:tcW w:w="1080" w:type="dxa"/>
            <w:vAlign w:val="center"/>
          </w:tcPr>
          <w:p w14:paraId="4E81EA32" w14:textId="77777777" w:rsidR="00887C1E" w:rsidRPr="00A02AA5" w:rsidRDefault="00887C1E" w:rsidP="0049497B">
            <w:pPr>
              <w:pStyle w:val="P68B1DB1-Normal5"/>
              <w:jc w:val="center"/>
              <w:rPr>
                <w:b w:val="0"/>
                <w:bCs/>
                <w:sz w:val="15"/>
                <w:szCs w:val="15"/>
              </w:rPr>
            </w:pPr>
            <w:r w:rsidRPr="00A02AA5">
              <w:rPr>
                <w:b w:val="0"/>
                <w:bCs/>
                <w:sz w:val="15"/>
                <w:szCs w:val="15"/>
              </w:rPr>
              <w:t>300</w:t>
            </w:r>
          </w:p>
        </w:tc>
        <w:tc>
          <w:tcPr>
            <w:tcW w:w="1080" w:type="dxa"/>
            <w:vAlign w:val="center"/>
          </w:tcPr>
          <w:p w14:paraId="4E81EA33" w14:textId="77777777" w:rsidR="00887C1E" w:rsidRPr="00A02AA5" w:rsidRDefault="00887C1E" w:rsidP="0049497B">
            <w:pPr>
              <w:pStyle w:val="P68B1DB1-Normal5"/>
              <w:jc w:val="center"/>
              <w:rPr>
                <w:b w:val="0"/>
                <w:bCs/>
                <w:sz w:val="15"/>
                <w:szCs w:val="15"/>
              </w:rPr>
            </w:pPr>
            <w:r w:rsidRPr="00A02AA5">
              <w:rPr>
                <w:b w:val="0"/>
                <w:bCs/>
                <w:sz w:val="15"/>
                <w:szCs w:val="15"/>
              </w:rPr>
              <w:t>175</w:t>
            </w:r>
          </w:p>
        </w:tc>
        <w:tc>
          <w:tcPr>
            <w:tcW w:w="1170" w:type="dxa"/>
            <w:vAlign w:val="center"/>
          </w:tcPr>
          <w:p w14:paraId="4E81EA34" w14:textId="77777777" w:rsidR="00887C1E" w:rsidRPr="00A02AA5" w:rsidRDefault="00887C1E" w:rsidP="0049497B">
            <w:pPr>
              <w:pStyle w:val="P68B1DB1-Normal6"/>
              <w:spacing w:line="199" w:lineRule="exact"/>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35" w14:textId="77777777" w:rsidR="00887C1E" w:rsidRPr="00A02AA5" w:rsidRDefault="00887C1E" w:rsidP="0049497B">
            <w:pPr>
              <w:pStyle w:val="P68B1DB1-Normal6"/>
              <w:spacing w:line="199" w:lineRule="exact"/>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A02AA5" w:rsidRPr="00A02AA5" w14:paraId="4E81EA3D" w14:textId="77777777" w:rsidTr="008C596D">
        <w:trPr>
          <w:trHeight w:val="199"/>
        </w:trPr>
        <w:tc>
          <w:tcPr>
            <w:tcW w:w="3065" w:type="dxa"/>
            <w:vAlign w:val="center"/>
          </w:tcPr>
          <w:p w14:paraId="4E81EA37" w14:textId="07C856C3" w:rsidR="00AF3F8E" w:rsidRPr="00A02AA5" w:rsidRDefault="00887C1E" w:rsidP="004E0E30">
            <w:pPr>
              <w:pStyle w:val="P68B1DB1-Normal5"/>
              <w:rPr>
                <w:b w:val="0"/>
                <w:bCs/>
                <w:sz w:val="15"/>
                <w:szCs w:val="15"/>
              </w:rPr>
            </w:pPr>
            <w:r w:rsidRPr="00A02AA5">
              <w:rPr>
                <w:b w:val="0"/>
                <w:bCs/>
                <w:sz w:val="15"/>
                <w:szCs w:val="15"/>
              </w:rPr>
              <w:t>PMC</w:t>
            </w:r>
            <w:r w:rsidRPr="00A02AA5">
              <w:rPr>
                <w:b w:val="0"/>
                <w:bCs/>
                <w:sz w:val="15"/>
                <w:szCs w:val="15"/>
              </w:rPr>
              <w:t xml:space="preserve"> </w:t>
            </w:r>
            <w:r w:rsidRPr="00A02AA5">
              <w:rPr>
                <w:b w:val="0"/>
                <w:bCs/>
                <w:sz w:val="15"/>
                <w:szCs w:val="15"/>
              </w:rPr>
              <w:t>Services</w:t>
            </w:r>
          </w:p>
        </w:tc>
        <w:tc>
          <w:tcPr>
            <w:tcW w:w="1170" w:type="dxa"/>
            <w:vAlign w:val="center"/>
          </w:tcPr>
          <w:p w14:paraId="229C9F6E" w14:textId="2A90C248" w:rsidR="00AF3F8E" w:rsidRPr="00A02AA5" w:rsidRDefault="00AF3F8E" w:rsidP="0049497B">
            <w:pPr>
              <w:pStyle w:val="P68B1DB1-Normal5"/>
              <w:jc w:val="center"/>
              <w:rPr>
                <w:b w:val="0"/>
                <w:bCs/>
                <w:sz w:val="15"/>
                <w:szCs w:val="15"/>
              </w:rPr>
            </w:pPr>
            <w:r w:rsidRPr="00A02AA5">
              <w:rPr>
                <w:b w:val="0"/>
                <w:bCs/>
                <w:sz w:val="15"/>
                <w:szCs w:val="15"/>
              </w:rPr>
              <w:t>1'198,113</w:t>
            </w:r>
          </w:p>
        </w:tc>
        <w:tc>
          <w:tcPr>
            <w:tcW w:w="1080" w:type="dxa"/>
            <w:vAlign w:val="center"/>
          </w:tcPr>
          <w:p w14:paraId="4E81EA38" w14:textId="6418B31F" w:rsidR="00AF3F8E" w:rsidRPr="00A02AA5" w:rsidRDefault="00AF3F8E" w:rsidP="0049497B">
            <w:pPr>
              <w:pStyle w:val="P68B1DB1-Normal5"/>
              <w:jc w:val="center"/>
              <w:rPr>
                <w:b w:val="0"/>
                <w:bCs/>
                <w:sz w:val="15"/>
                <w:szCs w:val="15"/>
              </w:rPr>
            </w:pPr>
            <w:r w:rsidRPr="00A02AA5">
              <w:rPr>
                <w:b w:val="0"/>
                <w:bCs/>
                <w:sz w:val="15"/>
                <w:szCs w:val="15"/>
              </w:rPr>
              <w:t>1'093,519</w:t>
            </w:r>
          </w:p>
        </w:tc>
        <w:tc>
          <w:tcPr>
            <w:tcW w:w="1080" w:type="dxa"/>
            <w:vAlign w:val="center"/>
          </w:tcPr>
          <w:p w14:paraId="4E81EA39" w14:textId="77777777" w:rsidR="00AF3F8E" w:rsidRPr="00A02AA5" w:rsidRDefault="00AF3F8E" w:rsidP="0049497B">
            <w:pPr>
              <w:pStyle w:val="P68B1DB1-Normal5"/>
              <w:jc w:val="center"/>
              <w:rPr>
                <w:b w:val="0"/>
                <w:bCs/>
                <w:sz w:val="15"/>
                <w:szCs w:val="15"/>
              </w:rPr>
            </w:pPr>
            <w:r w:rsidRPr="00A02AA5">
              <w:rPr>
                <w:b w:val="0"/>
                <w:bCs/>
                <w:sz w:val="15"/>
                <w:szCs w:val="15"/>
              </w:rPr>
              <w:t>136,683</w:t>
            </w:r>
          </w:p>
        </w:tc>
        <w:tc>
          <w:tcPr>
            <w:tcW w:w="1080" w:type="dxa"/>
            <w:vAlign w:val="center"/>
          </w:tcPr>
          <w:p w14:paraId="4E81EA3A" w14:textId="77777777" w:rsidR="00AF3F8E" w:rsidRPr="00A02AA5" w:rsidRDefault="00AF3F8E" w:rsidP="0049497B">
            <w:pPr>
              <w:pStyle w:val="P68B1DB1-Normal5"/>
              <w:jc w:val="center"/>
              <w:rPr>
                <w:b w:val="0"/>
                <w:bCs/>
                <w:sz w:val="15"/>
                <w:szCs w:val="15"/>
              </w:rPr>
            </w:pPr>
            <w:r w:rsidRPr="00A02AA5">
              <w:rPr>
                <w:b w:val="0"/>
                <w:bCs/>
                <w:sz w:val="15"/>
                <w:szCs w:val="15"/>
              </w:rPr>
              <w:t>136,590</w:t>
            </w:r>
          </w:p>
        </w:tc>
        <w:tc>
          <w:tcPr>
            <w:tcW w:w="1170" w:type="dxa"/>
            <w:vAlign w:val="center"/>
          </w:tcPr>
          <w:p w14:paraId="4E81EA3B" w14:textId="77777777" w:rsidR="00AF3F8E" w:rsidRPr="00A02AA5" w:rsidRDefault="00AF3F8E" w:rsidP="0049497B">
            <w:pPr>
              <w:pStyle w:val="P68B1DB1-Normal6"/>
              <w:spacing w:line="199" w:lineRule="exact"/>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3C" w14:textId="77777777" w:rsidR="00AF3F8E" w:rsidRPr="00A02AA5" w:rsidRDefault="00AF3F8E" w:rsidP="0049497B">
            <w:pPr>
              <w:pStyle w:val="P68B1DB1-Normal6"/>
              <w:spacing w:line="199" w:lineRule="exact"/>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A02AA5" w:rsidRPr="00A02AA5" w14:paraId="4E81EA44" w14:textId="77777777" w:rsidTr="008C596D">
        <w:trPr>
          <w:trHeight w:val="199"/>
        </w:trPr>
        <w:tc>
          <w:tcPr>
            <w:tcW w:w="3065" w:type="dxa"/>
            <w:vAlign w:val="center"/>
          </w:tcPr>
          <w:p w14:paraId="4E81EA3E" w14:textId="7F2F1017" w:rsidR="00887C1E" w:rsidRPr="00A02AA5" w:rsidRDefault="00887C1E" w:rsidP="004E0E30">
            <w:pPr>
              <w:pStyle w:val="P68B1DB1-Normal5"/>
              <w:rPr>
                <w:b w:val="0"/>
                <w:bCs/>
                <w:sz w:val="15"/>
                <w:szCs w:val="15"/>
              </w:rPr>
            </w:pPr>
            <w:r w:rsidRPr="00A02AA5">
              <w:rPr>
                <w:b w:val="0"/>
                <w:bCs/>
                <w:sz w:val="15"/>
                <w:szCs w:val="15"/>
              </w:rPr>
              <w:t>Technologies and Licenses</w:t>
            </w:r>
          </w:p>
        </w:tc>
        <w:tc>
          <w:tcPr>
            <w:tcW w:w="1170" w:type="dxa"/>
            <w:vAlign w:val="center"/>
          </w:tcPr>
          <w:p w14:paraId="5CB17A84" w14:textId="0E7A1130" w:rsidR="00887C1E" w:rsidRPr="00A02AA5" w:rsidRDefault="00887C1E" w:rsidP="0049497B">
            <w:pPr>
              <w:pStyle w:val="P68B1DB1-Normal5"/>
              <w:jc w:val="center"/>
              <w:rPr>
                <w:b w:val="0"/>
                <w:bCs/>
                <w:sz w:val="15"/>
                <w:szCs w:val="15"/>
              </w:rPr>
            </w:pPr>
            <w:r w:rsidRPr="00A02AA5">
              <w:rPr>
                <w:b w:val="0"/>
                <w:bCs/>
                <w:sz w:val="15"/>
                <w:szCs w:val="15"/>
              </w:rPr>
              <w:t>95,924</w:t>
            </w:r>
          </w:p>
        </w:tc>
        <w:tc>
          <w:tcPr>
            <w:tcW w:w="1080" w:type="dxa"/>
            <w:vAlign w:val="center"/>
          </w:tcPr>
          <w:p w14:paraId="4E81EA3F" w14:textId="66300EB7" w:rsidR="00887C1E" w:rsidRPr="00A02AA5" w:rsidRDefault="00887C1E" w:rsidP="0049497B">
            <w:pPr>
              <w:pStyle w:val="P68B1DB1-Normal5"/>
              <w:jc w:val="center"/>
              <w:rPr>
                <w:b w:val="0"/>
                <w:bCs/>
                <w:sz w:val="15"/>
                <w:szCs w:val="15"/>
              </w:rPr>
            </w:pPr>
            <w:r w:rsidRPr="00A02AA5">
              <w:rPr>
                <w:b w:val="0"/>
                <w:bCs/>
                <w:sz w:val="15"/>
                <w:szCs w:val="15"/>
              </w:rPr>
              <w:t>46,782</w:t>
            </w:r>
          </w:p>
        </w:tc>
        <w:tc>
          <w:tcPr>
            <w:tcW w:w="1080" w:type="dxa"/>
            <w:vAlign w:val="center"/>
          </w:tcPr>
          <w:p w14:paraId="4E81EA40" w14:textId="77777777" w:rsidR="00887C1E" w:rsidRPr="00A02AA5" w:rsidRDefault="00887C1E" w:rsidP="0049497B">
            <w:pPr>
              <w:pStyle w:val="P68B1DB1-Normal5"/>
              <w:jc w:val="center"/>
              <w:rPr>
                <w:b w:val="0"/>
                <w:bCs/>
                <w:sz w:val="15"/>
                <w:szCs w:val="15"/>
              </w:rPr>
            </w:pPr>
            <w:r w:rsidRPr="00A02AA5">
              <w:rPr>
                <w:b w:val="0"/>
                <w:bCs/>
                <w:sz w:val="15"/>
                <w:szCs w:val="15"/>
              </w:rPr>
              <w:t>18,395</w:t>
            </w:r>
          </w:p>
        </w:tc>
        <w:tc>
          <w:tcPr>
            <w:tcW w:w="1080" w:type="dxa"/>
            <w:vAlign w:val="center"/>
          </w:tcPr>
          <w:p w14:paraId="4E81EA41" w14:textId="77777777" w:rsidR="00887C1E" w:rsidRPr="00A02AA5" w:rsidRDefault="00887C1E" w:rsidP="0049497B">
            <w:pPr>
              <w:pStyle w:val="P68B1DB1-Normal5"/>
              <w:jc w:val="center"/>
              <w:rPr>
                <w:b w:val="0"/>
                <w:bCs/>
                <w:sz w:val="15"/>
                <w:szCs w:val="15"/>
              </w:rPr>
            </w:pPr>
            <w:r w:rsidRPr="00A02AA5">
              <w:rPr>
                <w:b w:val="0"/>
                <w:bCs/>
                <w:sz w:val="15"/>
                <w:szCs w:val="15"/>
              </w:rPr>
              <w:t>13,530</w:t>
            </w:r>
          </w:p>
        </w:tc>
        <w:tc>
          <w:tcPr>
            <w:tcW w:w="1170" w:type="dxa"/>
            <w:vAlign w:val="center"/>
          </w:tcPr>
          <w:p w14:paraId="4E81EA42" w14:textId="77777777" w:rsidR="00887C1E" w:rsidRPr="00A02AA5" w:rsidRDefault="00887C1E" w:rsidP="0049497B">
            <w:pPr>
              <w:pStyle w:val="P68B1DB1-Normal6"/>
              <w:spacing w:line="199" w:lineRule="exact"/>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43" w14:textId="77777777" w:rsidR="00887C1E" w:rsidRPr="00A02AA5" w:rsidRDefault="00887C1E" w:rsidP="0049497B">
            <w:pPr>
              <w:pStyle w:val="P68B1DB1-Normal6"/>
              <w:spacing w:line="199" w:lineRule="exact"/>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A02AA5" w:rsidRPr="00A02AA5" w14:paraId="4E81EA4B" w14:textId="77777777" w:rsidTr="008C596D">
        <w:trPr>
          <w:trHeight w:val="224"/>
        </w:trPr>
        <w:tc>
          <w:tcPr>
            <w:tcW w:w="3065" w:type="dxa"/>
            <w:vAlign w:val="center"/>
          </w:tcPr>
          <w:p w14:paraId="4E81EA45" w14:textId="4B894DB9" w:rsidR="00887C1E" w:rsidRPr="00A02AA5" w:rsidRDefault="00887C1E" w:rsidP="004E0E30">
            <w:pPr>
              <w:pStyle w:val="P68B1DB1-Normal5"/>
              <w:rPr>
                <w:b w:val="0"/>
                <w:bCs/>
                <w:sz w:val="15"/>
                <w:szCs w:val="15"/>
              </w:rPr>
            </w:pPr>
            <w:r w:rsidRPr="00A02AA5">
              <w:rPr>
                <w:b w:val="0"/>
                <w:bCs/>
                <w:sz w:val="15"/>
                <w:szCs w:val="15"/>
              </w:rPr>
              <w:t>Social Projects PMRT</w:t>
            </w:r>
          </w:p>
        </w:tc>
        <w:tc>
          <w:tcPr>
            <w:tcW w:w="1170" w:type="dxa"/>
            <w:vAlign w:val="center"/>
          </w:tcPr>
          <w:p w14:paraId="7BB8B558" w14:textId="7BF2076C" w:rsidR="00887C1E" w:rsidRPr="00A02AA5" w:rsidRDefault="00887C1E" w:rsidP="0049497B">
            <w:pPr>
              <w:pStyle w:val="P68B1DB1-Normal5"/>
              <w:jc w:val="center"/>
              <w:rPr>
                <w:b w:val="0"/>
                <w:bCs/>
                <w:sz w:val="15"/>
                <w:szCs w:val="15"/>
              </w:rPr>
            </w:pPr>
            <w:r w:rsidRPr="00A02AA5">
              <w:rPr>
                <w:b w:val="0"/>
                <w:bCs/>
                <w:sz w:val="15"/>
                <w:szCs w:val="15"/>
              </w:rPr>
              <w:t>72,495</w:t>
            </w:r>
          </w:p>
        </w:tc>
        <w:tc>
          <w:tcPr>
            <w:tcW w:w="1080" w:type="dxa"/>
            <w:vAlign w:val="center"/>
          </w:tcPr>
          <w:p w14:paraId="4E81EA46" w14:textId="567C5AEA" w:rsidR="00887C1E" w:rsidRPr="00A02AA5" w:rsidRDefault="00887C1E" w:rsidP="0049497B">
            <w:pPr>
              <w:pStyle w:val="P68B1DB1-Normal5"/>
              <w:jc w:val="center"/>
              <w:rPr>
                <w:b w:val="0"/>
                <w:bCs/>
                <w:sz w:val="15"/>
                <w:szCs w:val="15"/>
              </w:rPr>
            </w:pPr>
            <w:r w:rsidRPr="00A02AA5">
              <w:rPr>
                <w:b w:val="0"/>
                <w:bCs/>
                <w:sz w:val="15"/>
                <w:szCs w:val="15"/>
              </w:rPr>
              <w:t>46,437</w:t>
            </w:r>
          </w:p>
        </w:tc>
        <w:tc>
          <w:tcPr>
            <w:tcW w:w="1080" w:type="dxa"/>
            <w:vAlign w:val="center"/>
          </w:tcPr>
          <w:p w14:paraId="4E81EA47" w14:textId="77777777" w:rsidR="00887C1E" w:rsidRPr="00A02AA5" w:rsidRDefault="00887C1E" w:rsidP="0049497B">
            <w:pPr>
              <w:pStyle w:val="P68B1DB1-Normal5"/>
              <w:jc w:val="center"/>
              <w:rPr>
                <w:b w:val="0"/>
                <w:bCs/>
                <w:sz w:val="15"/>
                <w:szCs w:val="15"/>
              </w:rPr>
            </w:pPr>
            <w:r w:rsidRPr="00A02AA5">
              <w:rPr>
                <w:b w:val="0"/>
                <w:bCs/>
                <w:sz w:val="15"/>
                <w:szCs w:val="15"/>
              </w:rPr>
              <w:t>12,310</w:t>
            </w:r>
          </w:p>
        </w:tc>
        <w:tc>
          <w:tcPr>
            <w:tcW w:w="1080" w:type="dxa"/>
            <w:vAlign w:val="center"/>
          </w:tcPr>
          <w:p w14:paraId="4E81EA48" w14:textId="77777777" w:rsidR="00887C1E" w:rsidRPr="00A02AA5" w:rsidRDefault="00887C1E" w:rsidP="0049497B">
            <w:pPr>
              <w:pStyle w:val="P68B1DB1-Normal5"/>
              <w:jc w:val="center"/>
              <w:rPr>
                <w:b w:val="0"/>
                <w:bCs/>
                <w:sz w:val="15"/>
                <w:szCs w:val="15"/>
              </w:rPr>
            </w:pPr>
            <w:r w:rsidRPr="00A02AA5">
              <w:rPr>
                <w:b w:val="0"/>
                <w:bCs/>
                <w:sz w:val="15"/>
                <w:szCs w:val="15"/>
              </w:rPr>
              <w:t>4,933</w:t>
            </w:r>
          </w:p>
        </w:tc>
        <w:tc>
          <w:tcPr>
            <w:tcW w:w="1170" w:type="dxa"/>
            <w:vAlign w:val="center"/>
          </w:tcPr>
          <w:p w14:paraId="4E81EA49" w14:textId="77777777" w:rsidR="00887C1E" w:rsidRPr="00A02AA5" w:rsidRDefault="00887C1E" w:rsidP="0049497B">
            <w:pPr>
              <w:pStyle w:val="P68B1DB1-Normal6"/>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4A" w14:textId="77777777" w:rsidR="00887C1E" w:rsidRPr="00A02AA5" w:rsidRDefault="00887C1E" w:rsidP="0049497B">
            <w:pPr>
              <w:pStyle w:val="P68B1DB1-Normal6"/>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A02AA5" w:rsidRPr="00A02AA5" w14:paraId="4E81EA52" w14:textId="77777777" w:rsidTr="008C596D">
        <w:trPr>
          <w:trHeight w:val="274"/>
        </w:trPr>
        <w:tc>
          <w:tcPr>
            <w:tcW w:w="3065" w:type="dxa"/>
            <w:vAlign w:val="center"/>
          </w:tcPr>
          <w:p w14:paraId="4E81EA4C" w14:textId="6D778659" w:rsidR="00887C1E" w:rsidRPr="00A02AA5" w:rsidRDefault="00887C1E" w:rsidP="004E0E30">
            <w:pPr>
              <w:pStyle w:val="P68B1DB1-Normal5"/>
              <w:rPr>
                <w:b w:val="0"/>
                <w:bCs/>
                <w:sz w:val="15"/>
                <w:szCs w:val="15"/>
              </w:rPr>
            </w:pPr>
            <w:r w:rsidRPr="00A02AA5">
              <w:rPr>
                <w:b w:val="0"/>
                <w:bCs/>
                <w:sz w:val="15"/>
                <w:szCs w:val="15"/>
              </w:rPr>
              <w:t xml:space="preserve">Acquisition of real estate in </w:t>
            </w:r>
            <w:proofErr w:type="spellStart"/>
            <w:r w:rsidRPr="00A02AA5">
              <w:rPr>
                <w:b w:val="0"/>
                <w:bCs/>
                <w:sz w:val="15"/>
                <w:szCs w:val="15"/>
              </w:rPr>
              <w:t>Talara</w:t>
            </w:r>
            <w:proofErr w:type="spellEnd"/>
          </w:p>
        </w:tc>
        <w:tc>
          <w:tcPr>
            <w:tcW w:w="1170" w:type="dxa"/>
            <w:vAlign w:val="center"/>
          </w:tcPr>
          <w:p w14:paraId="2E840E48" w14:textId="0F13A1CA" w:rsidR="00887C1E" w:rsidRPr="00A02AA5" w:rsidRDefault="00887C1E" w:rsidP="0049497B">
            <w:pPr>
              <w:pStyle w:val="P68B1DB1-Normal5"/>
              <w:jc w:val="center"/>
              <w:rPr>
                <w:b w:val="0"/>
                <w:bCs/>
                <w:sz w:val="15"/>
                <w:szCs w:val="15"/>
              </w:rPr>
            </w:pPr>
            <w:r w:rsidRPr="00A02AA5">
              <w:rPr>
                <w:b w:val="0"/>
                <w:bCs/>
                <w:sz w:val="15"/>
                <w:szCs w:val="15"/>
              </w:rPr>
              <w:t>30,226</w:t>
            </w:r>
          </w:p>
        </w:tc>
        <w:tc>
          <w:tcPr>
            <w:tcW w:w="1080" w:type="dxa"/>
            <w:vAlign w:val="center"/>
          </w:tcPr>
          <w:p w14:paraId="4E81EA4D" w14:textId="24AA2617" w:rsidR="00887C1E" w:rsidRPr="00A02AA5" w:rsidRDefault="00887C1E" w:rsidP="0049497B">
            <w:pPr>
              <w:pStyle w:val="P68B1DB1-Normal5"/>
              <w:jc w:val="center"/>
              <w:rPr>
                <w:b w:val="0"/>
                <w:bCs/>
                <w:sz w:val="15"/>
                <w:szCs w:val="15"/>
              </w:rPr>
            </w:pPr>
            <w:r w:rsidRPr="00A02AA5">
              <w:rPr>
                <w:b w:val="0"/>
                <w:bCs/>
                <w:sz w:val="15"/>
                <w:szCs w:val="15"/>
              </w:rPr>
              <w:t>27,656</w:t>
            </w:r>
          </w:p>
        </w:tc>
        <w:tc>
          <w:tcPr>
            <w:tcW w:w="1080" w:type="dxa"/>
            <w:vAlign w:val="center"/>
          </w:tcPr>
          <w:p w14:paraId="4E81EA4E" w14:textId="77777777" w:rsidR="00887C1E" w:rsidRPr="00A02AA5" w:rsidRDefault="00887C1E" w:rsidP="0049497B">
            <w:pPr>
              <w:pStyle w:val="P68B1DB1-Normal5"/>
              <w:jc w:val="center"/>
              <w:rPr>
                <w:b w:val="0"/>
                <w:bCs/>
                <w:sz w:val="15"/>
                <w:szCs w:val="15"/>
              </w:rPr>
            </w:pPr>
            <w:r w:rsidRPr="00A02AA5">
              <w:rPr>
                <w:b w:val="0"/>
                <w:bCs/>
                <w:sz w:val="15"/>
                <w:szCs w:val="15"/>
              </w:rPr>
              <w:t>3,746</w:t>
            </w:r>
          </w:p>
        </w:tc>
        <w:tc>
          <w:tcPr>
            <w:tcW w:w="1080" w:type="dxa"/>
            <w:vAlign w:val="center"/>
          </w:tcPr>
          <w:p w14:paraId="4E81EA4F" w14:textId="77777777" w:rsidR="00887C1E" w:rsidRPr="00A02AA5" w:rsidRDefault="00887C1E" w:rsidP="0049497B">
            <w:pPr>
              <w:pStyle w:val="P68B1DB1-Normal5"/>
              <w:jc w:val="center"/>
              <w:rPr>
                <w:b w:val="0"/>
                <w:bCs/>
                <w:sz w:val="15"/>
                <w:szCs w:val="15"/>
              </w:rPr>
            </w:pPr>
            <w:r w:rsidRPr="00A02AA5">
              <w:rPr>
                <w:b w:val="0"/>
                <w:bCs/>
                <w:sz w:val="15"/>
                <w:szCs w:val="15"/>
              </w:rPr>
              <w:t>3,283</w:t>
            </w:r>
          </w:p>
        </w:tc>
        <w:tc>
          <w:tcPr>
            <w:tcW w:w="1170" w:type="dxa"/>
            <w:vAlign w:val="center"/>
          </w:tcPr>
          <w:p w14:paraId="4E81EA50" w14:textId="77777777" w:rsidR="00887C1E" w:rsidRPr="00A02AA5" w:rsidRDefault="00887C1E" w:rsidP="0049497B">
            <w:pPr>
              <w:pStyle w:val="P68B1DB1-Normal6"/>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51" w14:textId="77777777" w:rsidR="00887C1E" w:rsidRPr="00A02AA5" w:rsidRDefault="00887C1E" w:rsidP="0049497B">
            <w:pPr>
              <w:pStyle w:val="P68B1DB1-Normal6"/>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A02AA5" w:rsidRPr="00A02AA5" w14:paraId="4E81EA59" w14:textId="77777777" w:rsidTr="008C596D">
        <w:trPr>
          <w:trHeight w:val="246"/>
        </w:trPr>
        <w:tc>
          <w:tcPr>
            <w:tcW w:w="3065" w:type="dxa"/>
            <w:vAlign w:val="center"/>
          </w:tcPr>
          <w:p w14:paraId="4E81EA53" w14:textId="3C2F1FE2" w:rsidR="00B41047" w:rsidRPr="00A02AA5" w:rsidRDefault="00B41047" w:rsidP="004E0E30">
            <w:pPr>
              <w:pStyle w:val="P68B1DB1-Normal5"/>
              <w:rPr>
                <w:b w:val="0"/>
                <w:bCs/>
                <w:sz w:val="15"/>
                <w:szCs w:val="15"/>
              </w:rPr>
            </w:pPr>
            <w:r w:rsidRPr="00A02AA5">
              <w:rPr>
                <w:b w:val="0"/>
                <w:bCs/>
                <w:sz w:val="15"/>
                <w:szCs w:val="15"/>
              </w:rPr>
              <w:t>Interest on Financing</w:t>
            </w:r>
          </w:p>
        </w:tc>
        <w:tc>
          <w:tcPr>
            <w:tcW w:w="1170" w:type="dxa"/>
            <w:vAlign w:val="center"/>
          </w:tcPr>
          <w:p w14:paraId="32120BD9" w14:textId="7F32770E" w:rsidR="00B41047" w:rsidRPr="00A02AA5" w:rsidRDefault="00B41047" w:rsidP="0049497B">
            <w:pPr>
              <w:pStyle w:val="P68B1DB1-Normal5"/>
              <w:jc w:val="center"/>
              <w:rPr>
                <w:b w:val="0"/>
                <w:bCs/>
                <w:sz w:val="15"/>
                <w:szCs w:val="15"/>
              </w:rPr>
            </w:pPr>
            <w:r w:rsidRPr="00A02AA5">
              <w:rPr>
                <w:b w:val="0"/>
                <w:bCs/>
                <w:sz w:val="15"/>
                <w:szCs w:val="15"/>
              </w:rPr>
              <w:t>2'501,153</w:t>
            </w:r>
          </w:p>
        </w:tc>
        <w:tc>
          <w:tcPr>
            <w:tcW w:w="1080" w:type="dxa"/>
            <w:vAlign w:val="center"/>
          </w:tcPr>
          <w:p w14:paraId="4E81EA54" w14:textId="5608FE56" w:rsidR="00B41047" w:rsidRPr="00A02AA5" w:rsidRDefault="00B41047" w:rsidP="0049497B">
            <w:pPr>
              <w:pStyle w:val="P68B1DB1-Normal5"/>
              <w:jc w:val="center"/>
              <w:rPr>
                <w:b w:val="0"/>
                <w:bCs/>
                <w:sz w:val="15"/>
                <w:szCs w:val="15"/>
              </w:rPr>
            </w:pPr>
            <w:r w:rsidRPr="00A02AA5">
              <w:rPr>
                <w:b w:val="0"/>
                <w:bCs/>
                <w:sz w:val="15"/>
                <w:szCs w:val="15"/>
              </w:rPr>
              <w:t>2'507,973</w:t>
            </w:r>
          </w:p>
        </w:tc>
        <w:tc>
          <w:tcPr>
            <w:tcW w:w="1080" w:type="dxa"/>
            <w:vAlign w:val="center"/>
          </w:tcPr>
          <w:p w14:paraId="4E81EA55" w14:textId="77777777" w:rsidR="00B41047" w:rsidRPr="00A02AA5" w:rsidRDefault="00B41047" w:rsidP="0049497B">
            <w:pPr>
              <w:pStyle w:val="P68B1DB1-Normal5"/>
              <w:jc w:val="center"/>
              <w:rPr>
                <w:b w:val="0"/>
                <w:bCs/>
                <w:sz w:val="15"/>
                <w:szCs w:val="15"/>
              </w:rPr>
            </w:pPr>
            <w:r w:rsidRPr="00A02AA5">
              <w:rPr>
                <w:b w:val="0"/>
                <w:bCs/>
                <w:sz w:val="15"/>
                <w:szCs w:val="15"/>
              </w:rPr>
              <w:t>802,195</w:t>
            </w:r>
          </w:p>
        </w:tc>
        <w:tc>
          <w:tcPr>
            <w:tcW w:w="1080" w:type="dxa"/>
            <w:vAlign w:val="center"/>
          </w:tcPr>
          <w:p w14:paraId="4E81EA56" w14:textId="77777777" w:rsidR="00B41047" w:rsidRPr="00A02AA5" w:rsidRDefault="00B41047" w:rsidP="0049497B">
            <w:pPr>
              <w:pStyle w:val="P68B1DB1-Normal5"/>
              <w:jc w:val="center"/>
              <w:rPr>
                <w:b w:val="0"/>
                <w:bCs/>
                <w:sz w:val="15"/>
                <w:szCs w:val="15"/>
              </w:rPr>
            </w:pPr>
            <w:r w:rsidRPr="00A02AA5">
              <w:rPr>
                <w:b w:val="0"/>
                <w:bCs/>
                <w:sz w:val="15"/>
                <w:szCs w:val="15"/>
              </w:rPr>
              <w:t>722,409</w:t>
            </w:r>
          </w:p>
        </w:tc>
        <w:tc>
          <w:tcPr>
            <w:tcW w:w="1170" w:type="dxa"/>
            <w:vAlign w:val="center"/>
          </w:tcPr>
          <w:p w14:paraId="4E81EA57" w14:textId="77777777" w:rsidR="00B41047" w:rsidRPr="00A02AA5" w:rsidRDefault="00B41047" w:rsidP="0049497B">
            <w:pPr>
              <w:pStyle w:val="P68B1DB1-Normal6"/>
              <w:jc w:val="center"/>
              <w:rPr>
                <w:b w:val="0"/>
                <w:bCs/>
                <w:sz w:val="15"/>
                <w:szCs w:val="15"/>
              </w:rPr>
            </w:pPr>
            <w:r w:rsidRPr="00A02AA5">
              <w:rPr>
                <w:b w:val="0"/>
                <w:bCs/>
                <w:sz w:val="15"/>
                <w:szCs w:val="15"/>
              </w:rPr>
              <w:t xml:space="preserve">LOE </w:t>
            </w:r>
            <w:r w:rsidRPr="00A02AA5">
              <w:rPr>
                <w:b w:val="0"/>
                <w:bCs/>
                <w:sz w:val="15"/>
                <w:szCs w:val="15"/>
                <w:vertAlign w:val="superscript"/>
              </w:rPr>
              <w:t>3</w:t>
            </w:r>
          </w:p>
        </w:tc>
        <w:tc>
          <w:tcPr>
            <w:tcW w:w="720" w:type="dxa"/>
            <w:vAlign w:val="center"/>
          </w:tcPr>
          <w:p w14:paraId="4E81EA58" w14:textId="77777777" w:rsidR="00B41047" w:rsidRPr="00A02AA5" w:rsidRDefault="00B41047" w:rsidP="0049497B">
            <w:pPr>
              <w:pStyle w:val="P68B1DB1-Normal6"/>
              <w:ind w:left="12"/>
              <w:jc w:val="center"/>
              <w:rPr>
                <w:b w:val="0"/>
                <w:bCs/>
                <w:sz w:val="15"/>
                <w:szCs w:val="15"/>
              </w:rPr>
            </w:pPr>
            <w:r w:rsidRPr="00A02AA5">
              <w:rPr>
                <w:b w:val="0"/>
                <w:bCs/>
                <w:sz w:val="15"/>
                <w:szCs w:val="15"/>
              </w:rPr>
              <w:t xml:space="preserve">LOE </w:t>
            </w:r>
            <w:r w:rsidRPr="00A02AA5">
              <w:rPr>
                <w:b w:val="0"/>
                <w:bCs/>
                <w:sz w:val="15"/>
                <w:szCs w:val="15"/>
                <w:vertAlign w:val="superscript"/>
              </w:rPr>
              <w:t>3</w:t>
            </w:r>
          </w:p>
        </w:tc>
      </w:tr>
      <w:tr w:rsidR="00322300" w:rsidRPr="00A02AA5" w14:paraId="4E81EA60" w14:textId="77777777" w:rsidTr="008C596D">
        <w:trPr>
          <w:trHeight w:val="154"/>
        </w:trPr>
        <w:tc>
          <w:tcPr>
            <w:tcW w:w="3065" w:type="dxa"/>
            <w:vAlign w:val="center"/>
          </w:tcPr>
          <w:p w14:paraId="4E81EA5A" w14:textId="76E6EE93" w:rsidR="00322300" w:rsidRPr="00A02AA5" w:rsidRDefault="00322300" w:rsidP="004E0E30">
            <w:pPr>
              <w:pStyle w:val="P68B1DB1-Normal5"/>
              <w:spacing w:line="151" w:lineRule="exact"/>
              <w:rPr>
                <w:b w:val="0"/>
                <w:bCs/>
                <w:sz w:val="15"/>
                <w:szCs w:val="15"/>
              </w:rPr>
            </w:pPr>
            <w:r w:rsidRPr="00A02AA5">
              <w:rPr>
                <w:b w:val="0"/>
                <w:bCs/>
                <w:sz w:val="15"/>
                <w:szCs w:val="15"/>
              </w:rPr>
              <w:t>Phase EPC - PMRT – USD</w:t>
            </w:r>
          </w:p>
        </w:tc>
        <w:tc>
          <w:tcPr>
            <w:tcW w:w="1170" w:type="dxa"/>
            <w:vAlign w:val="center"/>
          </w:tcPr>
          <w:p w14:paraId="2CEE73C2" w14:textId="4E0E4886" w:rsidR="00322300" w:rsidRPr="00A02AA5" w:rsidRDefault="00322300" w:rsidP="0049497B">
            <w:pPr>
              <w:pStyle w:val="P68B1DB1-Normal5"/>
              <w:spacing w:line="154" w:lineRule="exact"/>
              <w:jc w:val="center"/>
              <w:rPr>
                <w:b w:val="0"/>
                <w:bCs/>
                <w:sz w:val="15"/>
                <w:szCs w:val="15"/>
              </w:rPr>
            </w:pPr>
            <w:r w:rsidRPr="00A02AA5">
              <w:rPr>
                <w:b w:val="0"/>
                <w:bCs/>
                <w:sz w:val="15"/>
                <w:szCs w:val="15"/>
              </w:rPr>
              <w:t>5'819,598</w:t>
            </w:r>
          </w:p>
        </w:tc>
        <w:tc>
          <w:tcPr>
            <w:tcW w:w="1080" w:type="dxa"/>
            <w:vAlign w:val="center"/>
          </w:tcPr>
          <w:p w14:paraId="4E81EA5B" w14:textId="6B1F5AE2" w:rsidR="00322300" w:rsidRPr="00A02AA5" w:rsidRDefault="00322300" w:rsidP="0049497B">
            <w:pPr>
              <w:pStyle w:val="P68B1DB1-Normal5"/>
              <w:spacing w:line="154" w:lineRule="exact"/>
              <w:jc w:val="center"/>
              <w:rPr>
                <w:b w:val="0"/>
                <w:bCs/>
                <w:sz w:val="15"/>
                <w:szCs w:val="15"/>
              </w:rPr>
            </w:pPr>
            <w:r w:rsidRPr="00A02AA5">
              <w:rPr>
                <w:b w:val="0"/>
                <w:bCs/>
                <w:sz w:val="15"/>
                <w:szCs w:val="15"/>
              </w:rPr>
              <w:t>5'598,745</w:t>
            </w:r>
          </w:p>
        </w:tc>
        <w:tc>
          <w:tcPr>
            <w:tcW w:w="1080" w:type="dxa"/>
            <w:vAlign w:val="center"/>
          </w:tcPr>
          <w:p w14:paraId="4E81EA5C" w14:textId="77777777" w:rsidR="00322300" w:rsidRPr="00A02AA5" w:rsidRDefault="00322300" w:rsidP="0049497B">
            <w:pPr>
              <w:pStyle w:val="P68B1DB1-Normal5"/>
              <w:spacing w:line="151" w:lineRule="exact"/>
              <w:jc w:val="center"/>
              <w:rPr>
                <w:b w:val="0"/>
                <w:bCs/>
                <w:sz w:val="15"/>
                <w:szCs w:val="15"/>
              </w:rPr>
            </w:pPr>
            <w:r w:rsidRPr="00A02AA5">
              <w:rPr>
                <w:b w:val="0"/>
                <w:bCs/>
                <w:sz w:val="15"/>
                <w:szCs w:val="15"/>
              </w:rPr>
              <w:t>104,025</w:t>
            </w:r>
          </w:p>
        </w:tc>
        <w:tc>
          <w:tcPr>
            <w:tcW w:w="1080" w:type="dxa"/>
            <w:vAlign w:val="center"/>
          </w:tcPr>
          <w:p w14:paraId="4E81EA5D" w14:textId="77777777" w:rsidR="00322300" w:rsidRPr="00A02AA5" w:rsidRDefault="00322300" w:rsidP="0049497B">
            <w:pPr>
              <w:pStyle w:val="P68B1DB1-Normal5"/>
              <w:spacing w:line="151" w:lineRule="exact"/>
              <w:jc w:val="center"/>
              <w:rPr>
                <w:b w:val="0"/>
                <w:bCs/>
                <w:sz w:val="15"/>
                <w:szCs w:val="15"/>
              </w:rPr>
            </w:pPr>
            <w:r w:rsidRPr="00A02AA5">
              <w:rPr>
                <w:b w:val="0"/>
                <w:bCs/>
                <w:sz w:val="15"/>
                <w:szCs w:val="15"/>
              </w:rPr>
              <w:t>164,296</w:t>
            </w:r>
          </w:p>
        </w:tc>
        <w:tc>
          <w:tcPr>
            <w:tcW w:w="1170" w:type="dxa"/>
            <w:vMerge w:val="restart"/>
            <w:vAlign w:val="center"/>
          </w:tcPr>
          <w:p w14:paraId="4E81EA5E" w14:textId="06D97A8F" w:rsidR="00322300" w:rsidRPr="00A02AA5" w:rsidRDefault="00322300" w:rsidP="0049497B">
            <w:pPr>
              <w:jc w:val="center"/>
              <w:rPr>
                <w:rFonts w:ascii="Arial" w:hAnsi="Arial" w:cs="Arial"/>
                <w:bCs/>
                <w:sz w:val="15"/>
                <w:szCs w:val="15"/>
              </w:rPr>
            </w:pPr>
            <w:r w:rsidRPr="00A02AA5">
              <w:rPr>
                <w:rFonts w:ascii="Arial" w:eastAsia="Arial" w:hAnsi="Arial" w:cs="Arial"/>
                <w:bCs/>
                <w:sz w:val="15"/>
                <w:szCs w:val="15"/>
              </w:rPr>
              <w:t>99.84%</w:t>
            </w:r>
          </w:p>
        </w:tc>
        <w:tc>
          <w:tcPr>
            <w:tcW w:w="720" w:type="dxa"/>
            <w:vMerge w:val="restart"/>
            <w:vAlign w:val="center"/>
          </w:tcPr>
          <w:p w14:paraId="4E81EA5F" w14:textId="603F7226" w:rsidR="00322300" w:rsidRPr="00A02AA5" w:rsidRDefault="00322300" w:rsidP="0049497B">
            <w:pPr>
              <w:jc w:val="center"/>
              <w:rPr>
                <w:rFonts w:ascii="Arial" w:hAnsi="Arial" w:cs="Arial"/>
                <w:bCs/>
                <w:sz w:val="15"/>
                <w:szCs w:val="15"/>
              </w:rPr>
            </w:pPr>
            <w:r w:rsidRPr="00A02AA5">
              <w:rPr>
                <w:rFonts w:ascii="Arial" w:eastAsia="Arial" w:hAnsi="Arial" w:cs="Arial"/>
                <w:bCs/>
                <w:sz w:val="15"/>
                <w:szCs w:val="15"/>
              </w:rPr>
              <w:t>98.75%</w:t>
            </w:r>
          </w:p>
        </w:tc>
      </w:tr>
      <w:tr w:rsidR="00322300" w:rsidRPr="00A02AA5" w14:paraId="4E81EA67" w14:textId="77777777" w:rsidTr="008C596D">
        <w:trPr>
          <w:trHeight w:val="180"/>
        </w:trPr>
        <w:tc>
          <w:tcPr>
            <w:tcW w:w="3065" w:type="dxa"/>
            <w:vAlign w:val="center"/>
          </w:tcPr>
          <w:p w14:paraId="4E81EA61" w14:textId="145B7690" w:rsidR="00322300" w:rsidRPr="00A02AA5" w:rsidRDefault="00322300" w:rsidP="004E0E30">
            <w:pPr>
              <w:pStyle w:val="P68B1DB1-Normal5"/>
              <w:rPr>
                <w:b w:val="0"/>
                <w:bCs/>
                <w:sz w:val="15"/>
                <w:szCs w:val="15"/>
              </w:rPr>
            </w:pPr>
            <w:r w:rsidRPr="00A02AA5">
              <w:rPr>
                <w:b w:val="0"/>
                <w:bCs/>
                <w:sz w:val="15"/>
                <w:szCs w:val="15"/>
              </w:rPr>
              <w:t>Phase EPC - PMRT – EUR</w:t>
            </w:r>
          </w:p>
        </w:tc>
        <w:tc>
          <w:tcPr>
            <w:tcW w:w="1170" w:type="dxa"/>
            <w:vAlign w:val="center"/>
          </w:tcPr>
          <w:p w14:paraId="751F9931" w14:textId="15012103" w:rsidR="00322300" w:rsidRPr="00A02AA5" w:rsidRDefault="00322300" w:rsidP="0049497B">
            <w:pPr>
              <w:pStyle w:val="P68B1DB1-Normal5"/>
              <w:jc w:val="center"/>
              <w:rPr>
                <w:b w:val="0"/>
                <w:bCs/>
                <w:sz w:val="15"/>
                <w:szCs w:val="15"/>
              </w:rPr>
            </w:pPr>
            <w:r w:rsidRPr="00A02AA5">
              <w:rPr>
                <w:b w:val="0"/>
                <w:bCs/>
                <w:sz w:val="15"/>
                <w:szCs w:val="15"/>
              </w:rPr>
              <w:t>2'798,967</w:t>
            </w:r>
          </w:p>
        </w:tc>
        <w:tc>
          <w:tcPr>
            <w:tcW w:w="1080" w:type="dxa"/>
            <w:vAlign w:val="center"/>
          </w:tcPr>
          <w:p w14:paraId="4E81EA62" w14:textId="23D673A7" w:rsidR="00322300" w:rsidRPr="00A02AA5" w:rsidRDefault="00322300" w:rsidP="0049497B">
            <w:pPr>
              <w:pStyle w:val="P68B1DB1-Normal5"/>
              <w:jc w:val="center"/>
              <w:rPr>
                <w:b w:val="0"/>
                <w:bCs/>
                <w:sz w:val="15"/>
                <w:szCs w:val="15"/>
              </w:rPr>
            </w:pPr>
            <w:r w:rsidRPr="00A02AA5">
              <w:rPr>
                <w:b w:val="0"/>
                <w:bCs/>
                <w:sz w:val="15"/>
                <w:szCs w:val="15"/>
              </w:rPr>
              <w:t>2'627,617</w:t>
            </w:r>
          </w:p>
        </w:tc>
        <w:tc>
          <w:tcPr>
            <w:tcW w:w="1080" w:type="dxa"/>
            <w:vAlign w:val="center"/>
          </w:tcPr>
          <w:p w14:paraId="4E81EA63" w14:textId="77777777" w:rsidR="00322300" w:rsidRPr="00A02AA5" w:rsidRDefault="00322300" w:rsidP="0049497B">
            <w:pPr>
              <w:pStyle w:val="P68B1DB1-Normal5"/>
              <w:jc w:val="center"/>
              <w:rPr>
                <w:b w:val="0"/>
                <w:bCs/>
                <w:sz w:val="15"/>
                <w:szCs w:val="15"/>
              </w:rPr>
            </w:pPr>
            <w:r w:rsidRPr="00A02AA5">
              <w:rPr>
                <w:b w:val="0"/>
                <w:bCs/>
                <w:sz w:val="15"/>
                <w:szCs w:val="15"/>
              </w:rPr>
              <w:t>36,310</w:t>
            </w:r>
          </w:p>
        </w:tc>
        <w:tc>
          <w:tcPr>
            <w:tcW w:w="1080" w:type="dxa"/>
            <w:vAlign w:val="center"/>
          </w:tcPr>
          <w:p w14:paraId="4E81EA64" w14:textId="77777777" w:rsidR="00322300" w:rsidRPr="00A02AA5" w:rsidRDefault="00322300" w:rsidP="0049497B">
            <w:pPr>
              <w:pStyle w:val="P68B1DB1-Normal5"/>
              <w:jc w:val="center"/>
              <w:rPr>
                <w:b w:val="0"/>
                <w:bCs/>
                <w:sz w:val="15"/>
                <w:szCs w:val="15"/>
              </w:rPr>
            </w:pPr>
            <w:r w:rsidRPr="00A02AA5">
              <w:rPr>
                <w:b w:val="0"/>
                <w:bCs/>
                <w:sz w:val="15"/>
                <w:szCs w:val="15"/>
              </w:rPr>
              <w:t>45,795</w:t>
            </w:r>
          </w:p>
        </w:tc>
        <w:tc>
          <w:tcPr>
            <w:tcW w:w="1170" w:type="dxa"/>
            <w:vMerge/>
            <w:vAlign w:val="center"/>
          </w:tcPr>
          <w:p w14:paraId="4E81EA65" w14:textId="77777777" w:rsidR="00322300" w:rsidRPr="00A02AA5" w:rsidRDefault="00322300" w:rsidP="0049497B">
            <w:pPr>
              <w:jc w:val="center"/>
              <w:rPr>
                <w:rFonts w:ascii="Arial" w:hAnsi="Arial" w:cs="Arial"/>
                <w:bCs/>
                <w:sz w:val="15"/>
                <w:szCs w:val="15"/>
              </w:rPr>
            </w:pPr>
          </w:p>
        </w:tc>
        <w:tc>
          <w:tcPr>
            <w:tcW w:w="720" w:type="dxa"/>
            <w:vMerge/>
            <w:vAlign w:val="center"/>
          </w:tcPr>
          <w:p w14:paraId="4E81EA66" w14:textId="77777777" w:rsidR="00322300" w:rsidRPr="00A02AA5" w:rsidRDefault="00322300" w:rsidP="0049497B">
            <w:pPr>
              <w:jc w:val="center"/>
              <w:rPr>
                <w:rFonts w:ascii="Arial" w:hAnsi="Arial" w:cs="Arial"/>
                <w:bCs/>
                <w:sz w:val="15"/>
                <w:szCs w:val="15"/>
              </w:rPr>
            </w:pPr>
          </w:p>
        </w:tc>
      </w:tr>
      <w:tr w:rsidR="00322300" w:rsidRPr="00A02AA5" w14:paraId="4E81EA6E" w14:textId="77777777" w:rsidTr="008C596D">
        <w:trPr>
          <w:trHeight w:val="180"/>
        </w:trPr>
        <w:tc>
          <w:tcPr>
            <w:tcW w:w="3065" w:type="dxa"/>
            <w:vAlign w:val="center"/>
          </w:tcPr>
          <w:p w14:paraId="4E81EA68" w14:textId="13E04137" w:rsidR="00322300" w:rsidRPr="00A02AA5" w:rsidRDefault="00322300" w:rsidP="004E0E30">
            <w:pPr>
              <w:pStyle w:val="P68B1DB1-Normal5"/>
              <w:rPr>
                <w:b w:val="0"/>
                <w:bCs/>
                <w:sz w:val="15"/>
                <w:szCs w:val="15"/>
              </w:rPr>
            </w:pPr>
            <w:r w:rsidRPr="00A02AA5">
              <w:rPr>
                <w:b w:val="0"/>
                <w:bCs/>
                <w:sz w:val="15"/>
                <w:szCs w:val="15"/>
              </w:rPr>
              <w:t>Phase EPC - PMRT – YEN</w:t>
            </w:r>
          </w:p>
        </w:tc>
        <w:tc>
          <w:tcPr>
            <w:tcW w:w="1170" w:type="dxa"/>
            <w:vAlign w:val="center"/>
          </w:tcPr>
          <w:p w14:paraId="5917183E" w14:textId="675C2BE1" w:rsidR="00322300" w:rsidRPr="00A02AA5" w:rsidRDefault="00322300" w:rsidP="0049497B">
            <w:pPr>
              <w:pStyle w:val="P68B1DB1-Normal5"/>
              <w:jc w:val="center"/>
              <w:rPr>
                <w:b w:val="0"/>
                <w:bCs/>
                <w:sz w:val="15"/>
                <w:szCs w:val="15"/>
              </w:rPr>
            </w:pPr>
            <w:r w:rsidRPr="00A02AA5">
              <w:rPr>
                <w:b w:val="0"/>
                <w:bCs/>
                <w:sz w:val="15"/>
                <w:szCs w:val="15"/>
              </w:rPr>
              <w:t>147,643</w:t>
            </w:r>
          </w:p>
        </w:tc>
        <w:tc>
          <w:tcPr>
            <w:tcW w:w="1080" w:type="dxa"/>
            <w:vAlign w:val="center"/>
          </w:tcPr>
          <w:p w14:paraId="4E81EA69" w14:textId="0CE21A49" w:rsidR="00322300" w:rsidRPr="00A02AA5" w:rsidRDefault="00322300" w:rsidP="0049497B">
            <w:pPr>
              <w:pStyle w:val="P68B1DB1-Normal5"/>
              <w:jc w:val="center"/>
              <w:rPr>
                <w:b w:val="0"/>
                <w:bCs/>
                <w:sz w:val="15"/>
                <w:szCs w:val="15"/>
              </w:rPr>
            </w:pPr>
            <w:r w:rsidRPr="00A02AA5">
              <w:rPr>
                <w:b w:val="0"/>
                <w:bCs/>
                <w:sz w:val="15"/>
                <w:szCs w:val="15"/>
              </w:rPr>
              <w:t>142,258</w:t>
            </w:r>
          </w:p>
        </w:tc>
        <w:tc>
          <w:tcPr>
            <w:tcW w:w="1080" w:type="dxa"/>
            <w:vAlign w:val="center"/>
          </w:tcPr>
          <w:p w14:paraId="4E81EA6A" w14:textId="77777777" w:rsidR="00322300" w:rsidRPr="00A02AA5" w:rsidRDefault="00322300" w:rsidP="0049497B">
            <w:pPr>
              <w:pStyle w:val="P68B1DB1-Normal5"/>
              <w:jc w:val="center"/>
              <w:rPr>
                <w:b w:val="0"/>
                <w:bCs/>
                <w:sz w:val="15"/>
                <w:szCs w:val="15"/>
              </w:rPr>
            </w:pPr>
            <w:r w:rsidRPr="00A02AA5">
              <w:rPr>
                <w:b w:val="0"/>
                <w:bCs/>
                <w:sz w:val="15"/>
                <w:szCs w:val="15"/>
              </w:rPr>
              <w:t>5,199</w:t>
            </w:r>
          </w:p>
        </w:tc>
        <w:tc>
          <w:tcPr>
            <w:tcW w:w="1080" w:type="dxa"/>
            <w:vAlign w:val="center"/>
          </w:tcPr>
          <w:p w14:paraId="4E81EA6B" w14:textId="77777777" w:rsidR="00322300" w:rsidRPr="00A02AA5" w:rsidRDefault="00322300" w:rsidP="0049497B">
            <w:pPr>
              <w:pStyle w:val="P68B1DB1-Normal5"/>
              <w:jc w:val="center"/>
              <w:rPr>
                <w:b w:val="0"/>
                <w:bCs/>
                <w:sz w:val="15"/>
                <w:szCs w:val="15"/>
              </w:rPr>
            </w:pPr>
            <w:r w:rsidRPr="00A02AA5">
              <w:rPr>
                <w:b w:val="0"/>
                <w:bCs/>
                <w:sz w:val="15"/>
                <w:szCs w:val="15"/>
              </w:rPr>
              <w:t>3,967.86</w:t>
            </w:r>
          </w:p>
        </w:tc>
        <w:tc>
          <w:tcPr>
            <w:tcW w:w="1170" w:type="dxa"/>
            <w:vMerge/>
            <w:vAlign w:val="center"/>
          </w:tcPr>
          <w:p w14:paraId="4E81EA6C" w14:textId="77777777" w:rsidR="00322300" w:rsidRPr="00A02AA5" w:rsidRDefault="00322300" w:rsidP="0049497B">
            <w:pPr>
              <w:jc w:val="center"/>
              <w:rPr>
                <w:rFonts w:ascii="Arial" w:hAnsi="Arial" w:cs="Arial"/>
                <w:bCs/>
                <w:sz w:val="15"/>
                <w:szCs w:val="15"/>
              </w:rPr>
            </w:pPr>
          </w:p>
        </w:tc>
        <w:tc>
          <w:tcPr>
            <w:tcW w:w="720" w:type="dxa"/>
            <w:vMerge/>
            <w:vAlign w:val="center"/>
          </w:tcPr>
          <w:p w14:paraId="4E81EA6D" w14:textId="77777777" w:rsidR="00322300" w:rsidRPr="00A02AA5" w:rsidRDefault="00322300" w:rsidP="0049497B">
            <w:pPr>
              <w:jc w:val="center"/>
              <w:rPr>
                <w:rFonts w:ascii="Arial" w:hAnsi="Arial" w:cs="Arial"/>
                <w:bCs/>
                <w:sz w:val="15"/>
                <w:szCs w:val="15"/>
              </w:rPr>
            </w:pPr>
          </w:p>
        </w:tc>
      </w:tr>
      <w:tr w:rsidR="00322300" w:rsidRPr="00A02AA5" w14:paraId="4E81EA75" w14:textId="77777777" w:rsidTr="008C596D">
        <w:trPr>
          <w:trHeight w:val="264"/>
        </w:trPr>
        <w:tc>
          <w:tcPr>
            <w:tcW w:w="3065" w:type="dxa"/>
            <w:vAlign w:val="center"/>
          </w:tcPr>
          <w:p w14:paraId="4E81EA6F" w14:textId="465A47C0" w:rsidR="00322300" w:rsidRPr="00A02AA5" w:rsidRDefault="00322300" w:rsidP="004E0E30">
            <w:pPr>
              <w:pStyle w:val="P68B1DB1-Normal5"/>
              <w:rPr>
                <w:b w:val="0"/>
                <w:bCs/>
                <w:sz w:val="15"/>
                <w:szCs w:val="15"/>
              </w:rPr>
            </w:pPr>
            <w:r w:rsidRPr="00A02AA5">
              <w:rPr>
                <w:b w:val="0"/>
                <w:bCs/>
                <w:sz w:val="15"/>
                <w:szCs w:val="15"/>
              </w:rPr>
              <w:t>Variations approved by PO</w:t>
            </w:r>
          </w:p>
        </w:tc>
        <w:tc>
          <w:tcPr>
            <w:tcW w:w="1170" w:type="dxa"/>
            <w:vAlign w:val="center"/>
          </w:tcPr>
          <w:p w14:paraId="144019F4" w14:textId="560C54FE" w:rsidR="00322300" w:rsidRPr="00A02AA5" w:rsidRDefault="00322300" w:rsidP="0049497B">
            <w:pPr>
              <w:pStyle w:val="P68B1DB1-Normal5"/>
              <w:jc w:val="center"/>
              <w:rPr>
                <w:b w:val="0"/>
                <w:bCs/>
                <w:sz w:val="15"/>
                <w:szCs w:val="15"/>
              </w:rPr>
            </w:pPr>
            <w:r w:rsidRPr="00A02AA5">
              <w:rPr>
                <w:b w:val="0"/>
                <w:bCs/>
                <w:sz w:val="15"/>
                <w:szCs w:val="15"/>
              </w:rPr>
              <w:t>633,625</w:t>
            </w:r>
          </w:p>
        </w:tc>
        <w:tc>
          <w:tcPr>
            <w:tcW w:w="1080" w:type="dxa"/>
            <w:vAlign w:val="center"/>
          </w:tcPr>
          <w:p w14:paraId="4E81EA70" w14:textId="14EE47AB" w:rsidR="00322300" w:rsidRPr="00A02AA5" w:rsidRDefault="00322300" w:rsidP="0049497B">
            <w:pPr>
              <w:pStyle w:val="P68B1DB1-Normal5"/>
              <w:jc w:val="center"/>
              <w:rPr>
                <w:b w:val="0"/>
                <w:bCs/>
                <w:sz w:val="15"/>
                <w:szCs w:val="15"/>
              </w:rPr>
            </w:pPr>
            <w:r w:rsidRPr="00A02AA5">
              <w:rPr>
                <w:b w:val="0"/>
                <w:bCs/>
                <w:sz w:val="15"/>
                <w:szCs w:val="15"/>
              </w:rPr>
              <w:t>616,112</w:t>
            </w:r>
          </w:p>
        </w:tc>
        <w:tc>
          <w:tcPr>
            <w:tcW w:w="1080" w:type="dxa"/>
            <w:vAlign w:val="center"/>
          </w:tcPr>
          <w:p w14:paraId="4E81EA71" w14:textId="77777777" w:rsidR="00322300" w:rsidRPr="00A02AA5" w:rsidRDefault="00322300" w:rsidP="0049497B">
            <w:pPr>
              <w:pStyle w:val="P68B1DB1-Normal5"/>
              <w:jc w:val="center"/>
              <w:rPr>
                <w:b w:val="0"/>
                <w:bCs/>
                <w:sz w:val="15"/>
                <w:szCs w:val="15"/>
              </w:rPr>
            </w:pPr>
            <w:r w:rsidRPr="00A02AA5">
              <w:rPr>
                <w:b w:val="0"/>
                <w:bCs/>
                <w:sz w:val="15"/>
                <w:szCs w:val="15"/>
              </w:rPr>
              <w:t>445,330</w:t>
            </w:r>
          </w:p>
        </w:tc>
        <w:tc>
          <w:tcPr>
            <w:tcW w:w="1080" w:type="dxa"/>
            <w:vAlign w:val="center"/>
          </w:tcPr>
          <w:p w14:paraId="4E81EA72" w14:textId="77777777" w:rsidR="00322300" w:rsidRPr="00A02AA5" w:rsidRDefault="00322300" w:rsidP="0049497B">
            <w:pPr>
              <w:pStyle w:val="P68B1DB1-Normal5"/>
              <w:jc w:val="center"/>
              <w:rPr>
                <w:b w:val="0"/>
                <w:bCs/>
                <w:sz w:val="15"/>
                <w:szCs w:val="15"/>
              </w:rPr>
            </w:pPr>
            <w:r w:rsidRPr="00A02AA5">
              <w:rPr>
                <w:b w:val="0"/>
                <w:bCs/>
                <w:sz w:val="15"/>
                <w:szCs w:val="15"/>
              </w:rPr>
              <w:t>429,036</w:t>
            </w:r>
          </w:p>
        </w:tc>
        <w:tc>
          <w:tcPr>
            <w:tcW w:w="1170" w:type="dxa"/>
            <w:vMerge/>
            <w:vAlign w:val="center"/>
          </w:tcPr>
          <w:p w14:paraId="4E81EA73" w14:textId="77777777" w:rsidR="00322300" w:rsidRPr="00A02AA5" w:rsidRDefault="00322300" w:rsidP="0049497B">
            <w:pPr>
              <w:jc w:val="center"/>
              <w:rPr>
                <w:rFonts w:ascii="Arial" w:hAnsi="Arial" w:cs="Arial"/>
                <w:bCs/>
                <w:sz w:val="15"/>
                <w:szCs w:val="15"/>
              </w:rPr>
            </w:pPr>
          </w:p>
        </w:tc>
        <w:tc>
          <w:tcPr>
            <w:tcW w:w="720" w:type="dxa"/>
            <w:vMerge/>
            <w:vAlign w:val="center"/>
          </w:tcPr>
          <w:p w14:paraId="4E81EA74" w14:textId="77777777" w:rsidR="00322300" w:rsidRPr="00A02AA5" w:rsidRDefault="00322300" w:rsidP="0049497B">
            <w:pPr>
              <w:jc w:val="center"/>
              <w:rPr>
                <w:rFonts w:ascii="Arial" w:hAnsi="Arial" w:cs="Arial"/>
                <w:bCs/>
                <w:sz w:val="15"/>
                <w:szCs w:val="15"/>
              </w:rPr>
            </w:pPr>
          </w:p>
        </w:tc>
      </w:tr>
      <w:tr w:rsidR="00322300" w:rsidRPr="00A02AA5" w14:paraId="4DEC4020" w14:textId="77777777" w:rsidTr="008C596D">
        <w:trPr>
          <w:trHeight w:val="264"/>
        </w:trPr>
        <w:tc>
          <w:tcPr>
            <w:tcW w:w="3065" w:type="dxa"/>
            <w:vAlign w:val="center"/>
          </w:tcPr>
          <w:p w14:paraId="67E220FC" w14:textId="14037E4C" w:rsidR="00322300" w:rsidRPr="00A02AA5" w:rsidRDefault="00322300" w:rsidP="004E0E30">
            <w:pPr>
              <w:pStyle w:val="P68B1DB1-Normal5"/>
              <w:rPr>
                <w:b w:val="0"/>
                <w:bCs/>
                <w:sz w:val="15"/>
                <w:szCs w:val="15"/>
              </w:rPr>
            </w:pPr>
            <w:r w:rsidRPr="00A02AA5">
              <w:rPr>
                <w:b w:val="0"/>
                <w:bCs/>
                <w:sz w:val="15"/>
                <w:szCs w:val="15"/>
              </w:rPr>
              <w:t>EURO 6 Impact on EPC Process Units</w:t>
            </w:r>
          </w:p>
        </w:tc>
        <w:tc>
          <w:tcPr>
            <w:tcW w:w="1170" w:type="dxa"/>
            <w:vAlign w:val="center"/>
          </w:tcPr>
          <w:p w14:paraId="691860E6" w14:textId="744F0C9C" w:rsidR="00322300" w:rsidRPr="00A02AA5" w:rsidRDefault="00322300" w:rsidP="0049497B">
            <w:pPr>
              <w:pStyle w:val="P68B1DB1-Normal5"/>
              <w:jc w:val="center"/>
              <w:rPr>
                <w:b w:val="0"/>
                <w:bCs/>
                <w:sz w:val="15"/>
                <w:szCs w:val="15"/>
              </w:rPr>
            </w:pPr>
            <w:r w:rsidRPr="00A02AA5">
              <w:rPr>
                <w:b w:val="0"/>
                <w:bCs/>
                <w:sz w:val="15"/>
                <w:szCs w:val="15"/>
              </w:rPr>
              <w:t>72,386</w:t>
            </w:r>
          </w:p>
        </w:tc>
        <w:tc>
          <w:tcPr>
            <w:tcW w:w="1080" w:type="dxa"/>
            <w:vAlign w:val="center"/>
          </w:tcPr>
          <w:p w14:paraId="674A5356" w14:textId="17A3B5FC" w:rsidR="00322300" w:rsidRPr="00A02AA5" w:rsidRDefault="00322300" w:rsidP="0049497B">
            <w:pPr>
              <w:pStyle w:val="P68B1DB1-Normal5"/>
              <w:jc w:val="center"/>
              <w:rPr>
                <w:b w:val="0"/>
                <w:bCs/>
                <w:sz w:val="15"/>
                <w:szCs w:val="15"/>
              </w:rPr>
            </w:pPr>
            <w:r w:rsidRPr="00A02AA5">
              <w:rPr>
                <w:b w:val="0"/>
                <w:bCs/>
                <w:sz w:val="15"/>
                <w:szCs w:val="15"/>
              </w:rPr>
              <w:t>71,923</w:t>
            </w:r>
          </w:p>
        </w:tc>
        <w:tc>
          <w:tcPr>
            <w:tcW w:w="1080" w:type="dxa"/>
            <w:vAlign w:val="center"/>
          </w:tcPr>
          <w:p w14:paraId="296BE6C8" w14:textId="7E893B04" w:rsidR="00322300" w:rsidRPr="00A02AA5" w:rsidRDefault="00322300" w:rsidP="0049497B">
            <w:pPr>
              <w:pStyle w:val="P68B1DB1-Normal5"/>
              <w:jc w:val="center"/>
              <w:rPr>
                <w:b w:val="0"/>
                <w:bCs/>
                <w:sz w:val="15"/>
                <w:szCs w:val="15"/>
              </w:rPr>
            </w:pPr>
            <w:r w:rsidRPr="00A02AA5">
              <w:rPr>
                <w:b w:val="0"/>
                <w:bCs/>
                <w:sz w:val="15"/>
                <w:szCs w:val="15"/>
              </w:rPr>
              <w:t>51,528</w:t>
            </w:r>
          </w:p>
        </w:tc>
        <w:tc>
          <w:tcPr>
            <w:tcW w:w="1080" w:type="dxa"/>
            <w:vAlign w:val="center"/>
          </w:tcPr>
          <w:p w14:paraId="2B8146A6" w14:textId="71AA0AAD" w:rsidR="00322300" w:rsidRPr="00A02AA5" w:rsidRDefault="00322300" w:rsidP="0049497B">
            <w:pPr>
              <w:pStyle w:val="P68B1DB1-Normal5"/>
              <w:jc w:val="center"/>
              <w:rPr>
                <w:b w:val="0"/>
                <w:bCs/>
                <w:sz w:val="15"/>
                <w:szCs w:val="15"/>
              </w:rPr>
            </w:pPr>
            <w:r w:rsidRPr="00A02AA5">
              <w:rPr>
                <w:b w:val="0"/>
                <w:bCs/>
                <w:sz w:val="15"/>
                <w:szCs w:val="15"/>
              </w:rPr>
              <w:t>37,532</w:t>
            </w:r>
          </w:p>
        </w:tc>
        <w:tc>
          <w:tcPr>
            <w:tcW w:w="1170" w:type="dxa"/>
            <w:vMerge/>
            <w:vAlign w:val="center"/>
          </w:tcPr>
          <w:p w14:paraId="1980066E" w14:textId="77777777" w:rsidR="00322300" w:rsidRPr="00A02AA5" w:rsidRDefault="00322300" w:rsidP="0049497B">
            <w:pPr>
              <w:jc w:val="center"/>
              <w:rPr>
                <w:rFonts w:ascii="Arial" w:hAnsi="Arial" w:cs="Arial"/>
                <w:bCs/>
                <w:sz w:val="15"/>
                <w:szCs w:val="15"/>
              </w:rPr>
            </w:pPr>
          </w:p>
        </w:tc>
        <w:tc>
          <w:tcPr>
            <w:tcW w:w="720" w:type="dxa"/>
            <w:vMerge/>
            <w:vAlign w:val="center"/>
          </w:tcPr>
          <w:p w14:paraId="5F835F4F" w14:textId="77777777" w:rsidR="00322300" w:rsidRPr="00A02AA5" w:rsidRDefault="00322300" w:rsidP="0049497B">
            <w:pPr>
              <w:jc w:val="center"/>
              <w:rPr>
                <w:rFonts w:ascii="Arial" w:hAnsi="Arial" w:cs="Arial"/>
                <w:bCs/>
                <w:sz w:val="15"/>
                <w:szCs w:val="15"/>
              </w:rPr>
            </w:pPr>
          </w:p>
        </w:tc>
      </w:tr>
      <w:tr w:rsidR="00322300" w:rsidRPr="00A02AA5" w14:paraId="35BFAB90" w14:textId="77777777" w:rsidTr="008C596D">
        <w:trPr>
          <w:trHeight w:val="264"/>
        </w:trPr>
        <w:tc>
          <w:tcPr>
            <w:tcW w:w="3065" w:type="dxa"/>
            <w:vAlign w:val="center"/>
          </w:tcPr>
          <w:p w14:paraId="6377BE8C" w14:textId="6510E985" w:rsidR="00322300" w:rsidRPr="00A02AA5" w:rsidRDefault="00322300" w:rsidP="004E0E30">
            <w:pPr>
              <w:pStyle w:val="P68B1DB1-Normal5"/>
              <w:rPr>
                <w:b w:val="0"/>
                <w:bCs/>
                <w:sz w:val="15"/>
                <w:szCs w:val="15"/>
              </w:rPr>
            </w:pPr>
            <w:r w:rsidRPr="00A02AA5">
              <w:rPr>
                <w:b w:val="0"/>
                <w:bCs/>
                <w:sz w:val="15"/>
                <w:szCs w:val="15"/>
              </w:rPr>
              <w:t>Works Assumed by PP by Agreement of Principles</w:t>
            </w:r>
          </w:p>
        </w:tc>
        <w:tc>
          <w:tcPr>
            <w:tcW w:w="1170" w:type="dxa"/>
            <w:vAlign w:val="center"/>
          </w:tcPr>
          <w:p w14:paraId="03D5EB69" w14:textId="2368835D" w:rsidR="00322300" w:rsidRPr="00A02AA5" w:rsidRDefault="00322300" w:rsidP="0049497B">
            <w:pPr>
              <w:pStyle w:val="P68B1DB1-Normal5"/>
              <w:jc w:val="center"/>
              <w:rPr>
                <w:b w:val="0"/>
                <w:bCs/>
                <w:sz w:val="15"/>
                <w:szCs w:val="15"/>
              </w:rPr>
            </w:pPr>
            <w:r w:rsidRPr="00A02AA5">
              <w:rPr>
                <w:b w:val="0"/>
                <w:bCs/>
                <w:sz w:val="15"/>
                <w:szCs w:val="15"/>
              </w:rPr>
              <w:t>119,206</w:t>
            </w:r>
          </w:p>
        </w:tc>
        <w:tc>
          <w:tcPr>
            <w:tcW w:w="1080" w:type="dxa"/>
            <w:vAlign w:val="center"/>
          </w:tcPr>
          <w:p w14:paraId="40B4D9DC" w14:textId="7B844BA4" w:rsidR="00322300" w:rsidRPr="00A02AA5" w:rsidRDefault="00322300" w:rsidP="0049497B">
            <w:pPr>
              <w:pStyle w:val="P68B1DB1-Normal5"/>
              <w:jc w:val="center"/>
              <w:rPr>
                <w:b w:val="0"/>
                <w:bCs/>
                <w:sz w:val="15"/>
                <w:szCs w:val="15"/>
              </w:rPr>
            </w:pPr>
            <w:r w:rsidRPr="00A02AA5">
              <w:rPr>
                <w:b w:val="0"/>
                <w:bCs/>
                <w:sz w:val="15"/>
                <w:szCs w:val="15"/>
              </w:rPr>
              <w:t>22,844</w:t>
            </w:r>
          </w:p>
        </w:tc>
        <w:tc>
          <w:tcPr>
            <w:tcW w:w="1080" w:type="dxa"/>
            <w:vAlign w:val="center"/>
          </w:tcPr>
          <w:p w14:paraId="7516A808" w14:textId="1D56D003" w:rsidR="00322300" w:rsidRPr="00A02AA5" w:rsidRDefault="00322300" w:rsidP="0049497B">
            <w:pPr>
              <w:pStyle w:val="P68B1DB1-Normal5"/>
              <w:jc w:val="center"/>
              <w:rPr>
                <w:b w:val="0"/>
                <w:bCs/>
                <w:sz w:val="15"/>
                <w:szCs w:val="15"/>
              </w:rPr>
            </w:pPr>
            <w:r w:rsidRPr="00A02AA5">
              <w:rPr>
                <w:b w:val="0"/>
                <w:bCs/>
                <w:sz w:val="15"/>
                <w:szCs w:val="15"/>
              </w:rPr>
              <w:t>129,155</w:t>
            </w:r>
          </w:p>
        </w:tc>
        <w:tc>
          <w:tcPr>
            <w:tcW w:w="1080" w:type="dxa"/>
            <w:vAlign w:val="center"/>
          </w:tcPr>
          <w:p w14:paraId="01393651" w14:textId="2676B944" w:rsidR="00322300" w:rsidRPr="00A02AA5" w:rsidRDefault="00322300" w:rsidP="0049497B">
            <w:pPr>
              <w:pStyle w:val="P68B1DB1-Normal5"/>
              <w:jc w:val="center"/>
              <w:rPr>
                <w:b w:val="0"/>
                <w:bCs/>
                <w:sz w:val="15"/>
                <w:szCs w:val="15"/>
              </w:rPr>
            </w:pPr>
            <w:r w:rsidRPr="00A02AA5">
              <w:rPr>
                <w:b w:val="0"/>
                <w:bCs/>
                <w:sz w:val="15"/>
                <w:szCs w:val="15"/>
              </w:rPr>
              <w:t>20,326</w:t>
            </w:r>
          </w:p>
        </w:tc>
        <w:tc>
          <w:tcPr>
            <w:tcW w:w="1170" w:type="dxa"/>
            <w:vMerge/>
            <w:vAlign w:val="center"/>
          </w:tcPr>
          <w:p w14:paraId="0AE57B33" w14:textId="77777777" w:rsidR="00322300" w:rsidRPr="00A02AA5" w:rsidRDefault="00322300" w:rsidP="0049497B">
            <w:pPr>
              <w:jc w:val="center"/>
              <w:rPr>
                <w:rFonts w:ascii="Arial" w:hAnsi="Arial" w:cs="Arial"/>
                <w:bCs/>
                <w:sz w:val="15"/>
                <w:szCs w:val="15"/>
              </w:rPr>
            </w:pPr>
          </w:p>
        </w:tc>
        <w:tc>
          <w:tcPr>
            <w:tcW w:w="720" w:type="dxa"/>
            <w:vMerge/>
            <w:vAlign w:val="center"/>
          </w:tcPr>
          <w:p w14:paraId="20B408BB" w14:textId="77777777" w:rsidR="00322300" w:rsidRPr="00A02AA5" w:rsidRDefault="00322300" w:rsidP="0049497B">
            <w:pPr>
              <w:jc w:val="center"/>
              <w:rPr>
                <w:rFonts w:ascii="Arial" w:hAnsi="Arial" w:cs="Arial"/>
                <w:bCs/>
                <w:sz w:val="15"/>
                <w:szCs w:val="15"/>
              </w:rPr>
            </w:pPr>
          </w:p>
        </w:tc>
      </w:tr>
      <w:tr w:rsidR="00322300" w:rsidRPr="00A02AA5" w14:paraId="4204D014" w14:textId="77777777" w:rsidTr="008C596D">
        <w:trPr>
          <w:trHeight w:val="264"/>
        </w:trPr>
        <w:tc>
          <w:tcPr>
            <w:tcW w:w="3065" w:type="dxa"/>
            <w:vAlign w:val="center"/>
          </w:tcPr>
          <w:p w14:paraId="68EA57FE" w14:textId="54DB9132" w:rsidR="00322300" w:rsidRPr="00A02AA5" w:rsidRDefault="00322300" w:rsidP="004E0E30">
            <w:pPr>
              <w:pStyle w:val="P68B1DB1-Normal5"/>
              <w:rPr>
                <w:b w:val="0"/>
                <w:bCs/>
                <w:sz w:val="15"/>
                <w:szCs w:val="15"/>
              </w:rPr>
            </w:pPr>
            <w:r w:rsidRPr="00A02AA5">
              <w:rPr>
                <w:b w:val="0"/>
                <w:bCs/>
                <w:sz w:val="15"/>
                <w:szCs w:val="15"/>
              </w:rPr>
              <w:t xml:space="preserve">Amount for longer term of execution EPC (Agreement of Principles: </w:t>
            </w:r>
            <w:proofErr w:type="spellStart"/>
            <w:r w:rsidRPr="00A02AA5">
              <w:rPr>
                <w:b w:val="0"/>
                <w:bCs/>
                <w:sz w:val="15"/>
                <w:szCs w:val="15"/>
              </w:rPr>
              <w:t>PyM</w:t>
            </w:r>
            <w:proofErr w:type="spellEnd"/>
            <w:r w:rsidRPr="00A02AA5">
              <w:rPr>
                <w:b w:val="0"/>
                <w:bCs/>
                <w:sz w:val="15"/>
                <w:szCs w:val="15"/>
              </w:rPr>
              <w:t xml:space="preserve">, </w:t>
            </w:r>
            <w:proofErr w:type="spellStart"/>
            <w:r w:rsidRPr="00A02AA5">
              <w:rPr>
                <w:b w:val="0"/>
                <w:bCs/>
                <w:sz w:val="15"/>
                <w:szCs w:val="15"/>
              </w:rPr>
              <w:t>EoT</w:t>
            </w:r>
            <w:proofErr w:type="spellEnd"/>
            <w:r w:rsidRPr="00A02AA5">
              <w:rPr>
                <w:b w:val="0"/>
                <w:bCs/>
                <w:sz w:val="15"/>
                <w:szCs w:val="15"/>
              </w:rPr>
              <w:t>, Risks, Vendors)</w:t>
            </w:r>
          </w:p>
        </w:tc>
        <w:tc>
          <w:tcPr>
            <w:tcW w:w="1170" w:type="dxa"/>
            <w:vAlign w:val="center"/>
          </w:tcPr>
          <w:p w14:paraId="013EA87C" w14:textId="33AE25B1" w:rsidR="00322300" w:rsidRPr="00A02AA5" w:rsidRDefault="00322300" w:rsidP="0049497B">
            <w:pPr>
              <w:pStyle w:val="P68B1DB1-Normal5"/>
              <w:jc w:val="center"/>
              <w:rPr>
                <w:b w:val="0"/>
                <w:bCs/>
                <w:sz w:val="15"/>
                <w:szCs w:val="15"/>
              </w:rPr>
            </w:pPr>
            <w:r w:rsidRPr="00A02AA5">
              <w:rPr>
                <w:b w:val="0"/>
                <w:bCs/>
                <w:sz w:val="15"/>
                <w:szCs w:val="15"/>
              </w:rPr>
              <w:t>1'139,422</w:t>
            </w:r>
          </w:p>
        </w:tc>
        <w:tc>
          <w:tcPr>
            <w:tcW w:w="1080" w:type="dxa"/>
            <w:vAlign w:val="center"/>
          </w:tcPr>
          <w:p w14:paraId="5BD23E2A" w14:textId="3AE8D5C9" w:rsidR="00322300" w:rsidRPr="00A02AA5" w:rsidRDefault="00322300" w:rsidP="0049497B">
            <w:pPr>
              <w:pStyle w:val="P68B1DB1-Normal5"/>
              <w:jc w:val="center"/>
              <w:rPr>
                <w:b w:val="0"/>
                <w:bCs/>
                <w:sz w:val="15"/>
                <w:szCs w:val="15"/>
              </w:rPr>
            </w:pPr>
            <w:r w:rsidRPr="00A02AA5">
              <w:rPr>
                <w:b w:val="0"/>
                <w:bCs/>
                <w:sz w:val="15"/>
                <w:szCs w:val="15"/>
              </w:rPr>
              <w:t>1'247,117</w:t>
            </w:r>
          </w:p>
        </w:tc>
        <w:tc>
          <w:tcPr>
            <w:tcW w:w="1080" w:type="dxa"/>
            <w:vAlign w:val="center"/>
          </w:tcPr>
          <w:p w14:paraId="2BA7B60A" w14:textId="115E5BBC" w:rsidR="00322300" w:rsidRPr="00A02AA5" w:rsidRDefault="00322300" w:rsidP="0049497B">
            <w:pPr>
              <w:pStyle w:val="P68B1DB1-Normal5"/>
              <w:jc w:val="center"/>
              <w:rPr>
                <w:b w:val="0"/>
                <w:bCs/>
                <w:sz w:val="15"/>
                <w:szCs w:val="15"/>
              </w:rPr>
            </w:pPr>
            <w:r w:rsidRPr="00A02AA5">
              <w:rPr>
                <w:b w:val="0"/>
                <w:bCs/>
                <w:sz w:val="15"/>
                <w:szCs w:val="15"/>
              </w:rPr>
              <w:t>420,938</w:t>
            </w:r>
          </w:p>
        </w:tc>
        <w:tc>
          <w:tcPr>
            <w:tcW w:w="1080" w:type="dxa"/>
            <w:vAlign w:val="center"/>
          </w:tcPr>
          <w:p w14:paraId="5BFF6856" w14:textId="6BF1FB5C" w:rsidR="00322300" w:rsidRPr="00A02AA5" w:rsidRDefault="00322300" w:rsidP="0049497B">
            <w:pPr>
              <w:pStyle w:val="P68B1DB1-Normal5"/>
              <w:jc w:val="center"/>
              <w:rPr>
                <w:b w:val="0"/>
                <w:bCs/>
                <w:sz w:val="15"/>
                <w:szCs w:val="15"/>
              </w:rPr>
            </w:pPr>
            <w:r w:rsidRPr="00A02AA5">
              <w:rPr>
                <w:b w:val="0"/>
                <w:bCs/>
                <w:sz w:val="15"/>
                <w:szCs w:val="15"/>
              </w:rPr>
              <w:t>471,943</w:t>
            </w:r>
          </w:p>
        </w:tc>
        <w:tc>
          <w:tcPr>
            <w:tcW w:w="1170" w:type="dxa"/>
            <w:vMerge/>
            <w:vAlign w:val="center"/>
          </w:tcPr>
          <w:p w14:paraId="705288C0" w14:textId="77777777" w:rsidR="00322300" w:rsidRPr="00A02AA5" w:rsidRDefault="00322300" w:rsidP="0049497B">
            <w:pPr>
              <w:jc w:val="center"/>
              <w:rPr>
                <w:rFonts w:ascii="Arial" w:hAnsi="Arial" w:cs="Arial"/>
                <w:bCs/>
                <w:sz w:val="15"/>
                <w:szCs w:val="15"/>
              </w:rPr>
            </w:pPr>
          </w:p>
        </w:tc>
        <w:tc>
          <w:tcPr>
            <w:tcW w:w="720" w:type="dxa"/>
            <w:vMerge/>
            <w:vAlign w:val="center"/>
          </w:tcPr>
          <w:p w14:paraId="295521F7" w14:textId="77777777" w:rsidR="00322300" w:rsidRPr="00A02AA5" w:rsidRDefault="00322300" w:rsidP="0049497B">
            <w:pPr>
              <w:jc w:val="center"/>
              <w:rPr>
                <w:rFonts w:ascii="Arial" w:hAnsi="Arial" w:cs="Arial"/>
                <w:bCs/>
                <w:sz w:val="15"/>
                <w:szCs w:val="15"/>
              </w:rPr>
            </w:pPr>
          </w:p>
        </w:tc>
      </w:tr>
      <w:tr w:rsidR="00F83D8F" w:rsidRPr="00A02AA5" w14:paraId="75BF7A81" w14:textId="77777777" w:rsidTr="008C596D">
        <w:trPr>
          <w:trHeight w:val="264"/>
        </w:trPr>
        <w:tc>
          <w:tcPr>
            <w:tcW w:w="3065" w:type="dxa"/>
            <w:vAlign w:val="center"/>
          </w:tcPr>
          <w:p w14:paraId="46B9B671" w14:textId="065E0B00" w:rsidR="00F83D8F" w:rsidRPr="00A02AA5" w:rsidRDefault="00F83D8F" w:rsidP="004E0E30">
            <w:pPr>
              <w:pStyle w:val="P68B1DB1-Normal5"/>
              <w:rPr>
                <w:b w:val="0"/>
                <w:bCs/>
                <w:sz w:val="15"/>
                <w:szCs w:val="15"/>
              </w:rPr>
            </w:pPr>
            <w:r w:rsidRPr="00A02AA5">
              <w:rPr>
                <w:b w:val="0"/>
                <w:bCs/>
                <w:sz w:val="15"/>
                <w:szCs w:val="15"/>
              </w:rPr>
              <w:t>Complementary PMRT Facilities</w:t>
            </w:r>
          </w:p>
        </w:tc>
        <w:tc>
          <w:tcPr>
            <w:tcW w:w="1170" w:type="dxa"/>
            <w:vAlign w:val="center"/>
          </w:tcPr>
          <w:p w14:paraId="5D98F952" w14:textId="3D44DDE0" w:rsidR="00F83D8F" w:rsidRPr="00A02AA5" w:rsidRDefault="00F83D8F" w:rsidP="0049497B">
            <w:pPr>
              <w:pStyle w:val="P68B1DB1-Normal5"/>
              <w:jc w:val="center"/>
              <w:rPr>
                <w:b w:val="0"/>
                <w:bCs/>
                <w:sz w:val="15"/>
                <w:szCs w:val="15"/>
              </w:rPr>
            </w:pPr>
            <w:r w:rsidRPr="00A02AA5">
              <w:rPr>
                <w:b w:val="0"/>
                <w:bCs/>
                <w:sz w:val="15"/>
                <w:szCs w:val="15"/>
              </w:rPr>
              <w:t>152,538</w:t>
            </w:r>
          </w:p>
        </w:tc>
        <w:tc>
          <w:tcPr>
            <w:tcW w:w="1080" w:type="dxa"/>
            <w:vAlign w:val="center"/>
          </w:tcPr>
          <w:p w14:paraId="50A1AAAF" w14:textId="1600B21E" w:rsidR="00F83D8F" w:rsidRPr="00A02AA5" w:rsidRDefault="00F83D8F" w:rsidP="0049497B">
            <w:pPr>
              <w:pStyle w:val="P68B1DB1-Normal5"/>
              <w:jc w:val="center"/>
              <w:rPr>
                <w:b w:val="0"/>
                <w:bCs/>
                <w:sz w:val="15"/>
                <w:szCs w:val="15"/>
              </w:rPr>
            </w:pPr>
            <w:r w:rsidRPr="00A02AA5">
              <w:rPr>
                <w:b w:val="0"/>
                <w:bCs/>
                <w:sz w:val="15"/>
                <w:szCs w:val="15"/>
              </w:rPr>
              <w:t>138,149</w:t>
            </w:r>
          </w:p>
        </w:tc>
        <w:tc>
          <w:tcPr>
            <w:tcW w:w="1080" w:type="dxa"/>
            <w:vAlign w:val="center"/>
          </w:tcPr>
          <w:p w14:paraId="651DEAFE" w14:textId="33BDF746" w:rsidR="00F83D8F" w:rsidRPr="00A02AA5" w:rsidRDefault="00F83D8F" w:rsidP="0049497B">
            <w:pPr>
              <w:pStyle w:val="P68B1DB1-Normal5"/>
              <w:jc w:val="center"/>
              <w:rPr>
                <w:b w:val="0"/>
                <w:bCs/>
                <w:sz w:val="15"/>
                <w:szCs w:val="15"/>
              </w:rPr>
            </w:pPr>
            <w:r w:rsidRPr="00A02AA5">
              <w:rPr>
                <w:b w:val="0"/>
                <w:bCs/>
                <w:sz w:val="15"/>
                <w:szCs w:val="15"/>
              </w:rPr>
              <w:t>15,000</w:t>
            </w:r>
          </w:p>
        </w:tc>
        <w:tc>
          <w:tcPr>
            <w:tcW w:w="1080" w:type="dxa"/>
            <w:vAlign w:val="center"/>
          </w:tcPr>
          <w:p w14:paraId="47CCEFEF" w14:textId="19C4121F" w:rsidR="00F83D8F" w:rsidRPr="00A02AA5" w:rsidRDefault="00F83D8F" w:rsidP="0049497B">
            <w:pPr>
              <w:pStyle w:val="P68B1DB1-Normal5"/>
              <w:jc w:val="center"/>
              <w:rPr>
                <w:b w:val="0"/>
                <w:bCs/>
                <w:sz w:val="15"/>
                <w:szCs w:val="15"/>
              </w:rPr>
            </w:pPr>
            <w:r w:rsidRPr="00A02AA5">
              <w:rPr>
                <w:b w:val="0"/>
                <w:bCs/>
                <w:sz w:val="15"/>
                <w:szCs w:val="15"/>
              </w:rPr>
              <w:t>934</w:t>
            </w:r>
          </w:p>
        </w:tc>
        <w:tc>
          <w:tcPr>
            <w:tcW w:w="1170" w:type="dxa"/>
            <w:vAlign w:val="center"/>
          </w:tcPr>
          <w:p w14:paraId="1C1D7F9D" w14:textId="212A57FA"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32B57111" w14:textId="707DCEF6"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01D3455C" w14:textId="77777777" w:rsidTr="008C596D">
        <w:trPr>
          <w:trHeight w:val="264"/>
        </w:trPr>
        <w:tc>
          <w:tcPr>
            <w:tcW w:w="3065" w:type="dxa"/>
            <w:vAlign w:val="center"/>
          </w:tcPr>
          <w:p w14:paraId="78EB7EF6" w14:textId="60D8BEB0" w:rsidR="00F83D8F" w:rsidRPr="00A02AA5" w:rsidRDefault="00F83D8F" w:rsidP="004E0E30">
            <w:pPr>
              <w:pStyle w:val="P68B1DB1-Normal5"/>
              <w:rPr>
                <w:b w:val="0"/>
                <w:bCs/>
                <w:sz w:val="15"/>
                <w:szCs w:val="15"/>
              </w:rPr>
            </w:pPr>
            <w:r w:rsidRPr="00A02AA5">
              <w:rPr>
                <w:b w:val="0"/>
                <w:bCs/>
                <w:sz w:val="15"/>
                <w:szCs w:val="15"/>
              </w:rPr>
              <w:t>EPC Bond Letter Costs</w:t>
            </w:r>
          </w:p>
        </w:tc>
        <w:tc>
          <w:tcPr>
            <w:tcW w:w="1170" w:type="dxa"/>
            <w:vAlign w:val="center"/>
          </w:tcPr>
          <w:p w14:paraId="7D72A836" w14:textId="11F7F300" w:rsidR="00F83D8F" w:rsidRPr="00A02AA5" w:rsidRDefault="00F83D8F" w:rsidP="0049497B">
            <w:pPr>
              <w:pStyle w:val="P68B1DB1-Normal5"/>
              <w:jc w:val="center"/>
              <w:rPr>
                <w:b w:val="0"/>
                <w:bCs/>
                <w:sz w:val="15"/>
                <w:szCs w:val="15"/>
              </w:rPr>
            </w:pPr>
            <w:r w:rsidRPr="00A02AA5">
              <w:rPr>
                <w:b w:val="0"/>
                <w:bCs/>
                <w:sz w:val="15"/>
                <w:szCs w:val="15"/>
              </w:rPr>
              <w:t>105,897</w:t>
            </w:r>
          </w:p>
        </w:tc>
        <w:tc>
          <w:tcPr>
            <w:tcW w:w="1080" w:type="dxa"/>
            <w:vAlign w:val="center"/>
          </w:tcPr>
          <w:p w14:paraId="32AC21C5" w14:textId="70320244" w:rsidR="00F83D8F" w:rsidRPr="00A02AA5" w:rsidRDefault="00F83D8F" w:rsidP="0049497B">
            <w:pPr>
              <w:pStyle w:val="P68B1DB1-Normal5"/>
              <w:jc w:val="center"/>
              <w:rPr>
                <w:b w:val="0"/>
                <w:bCs/>
                <w:sz w:val="15"/>
                <w:szCs w:val="15"/>
              </w:rPr>
            </w:pPr>
            <w:r w:rsidRPr="00A02AA5">
              <w:rPr>
                <w:b w:val="0"/>
                <w:bCs/>
                <w:sz w:val="15"/>
                <w:szCs w:val="15"/>
              </w:rPr>
              <w:t>71,937</w:t>
            </w:r>
          </w:p>
        </w:tc>
        <w:tc>
          <w:tcPr>
            <w:tcW w:w="1080" w:type="dxa"/>
            <w:vAlign w:val="center"/>
          </w:tcPr>
          <w:p w14:paraId="109849AD" w14:textId="498DDE8B" w:rsidR="00F83D8F" w:rsidRPr="00A02AA5" w:rsidRDefault="00F83D8F" w:rsidP="0049497B">
            <w:pPr>
              <w:pStyle w:val="P68B1DB1-Normal5"/>
              <w:jc w:val="center"/>
              <w:rPr>
                <w:b w:val="0"/>
                <w:bCs/>
                <w:sz w:val="15"/>
                <w:szCs w:val="15"/>
              </w:rPr>
            </w:pPr>
            <w:r w:rsidRPr="00A02AA5">
              <w:rPr>
                <w:b w:val="0"/>
                <w:bCs/>
                <w:sz w:val="15"/>
                <w:szCs w:val="15"/>
              </w:rPr>
              <w:t>19,600</w:t>
            </w:r>
          </w:p>
        </w:tc>
        <w:tc>
          <w:tcPr>
            <w:tcW w:w="1080" w:type="dxa"/>
            <w:vAlign w:val="center"/>
          </w:tcPr>
          <w:p w14:paraId="3D4F33C9" w14:textId="629F4D71" w:rsidR="00F83D8F" w:rsidRPr="00A02AA5" w:rsidRDefault="00F83D8F" w:rsidP="0049497B">
            <w:pPr>
              <w:pStyle w:val="P68B1DB1-Normal5"/>
              <w:jc w:val="center"/>
              <w:rPr>
                <w:b w:val="0"/>
                <w:bCs/>
                <w:sz w:val="15"/>
                <w:szCs w:val="15"/>
              </w:rPr>
            </w:pPr>
            <w:r w:rsidRPr="00A02AA5">
              <w:rPr>
                <w:b w:val="0"/>
                <w:bCs/>
                <w:sz w:val="15"/>
                <w:szCs w:val="15"/>
              </w:rPr>
              <w:t>16,958</w:t>
            </w:r>
          </w:p>
        </w:tc>
        <w:tc>
          <w:tcPr>
            <w:tcW w:w="1170" w:type="dxa"/>
            <w:vAlign w:val="center"/>
          </w:tcPr>
          <w:p w14:paraId="228279DE" w14:textId="2579959A"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0289F6F2" w14:textId="446CED84"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52E6E01F" w14:textId="77777777" w:rsidTr="008C596D">
        <w:trPr>
          <w:trHeight w:val="264"/>
        </w:trPr>
        <w:tc>
          <w:tcPr>
            <w:tcW w:w="3065" w:type="dxa"/>
            <w:vAlign w:val="center"/>
          </w:tcPr>
          <w:p w14:paraId="5223DB81" w14:textId="76184EE9" w:rsidR="00F83D8F" w:rsidRPr="00A02AA5" w:rsidRDefault="00F83D8F" w:rsidP="004E0E30">
            <w:pPr>
              <w:pStyle w:val="P68B1DB1-Normal5"/>
              <w:rPr>
                <w:b w:val="0"/>
                <w:bCs/>
                <w:sz w:val="15"/>
                <w:szCs w:val="15"/>
              </w:rPr>
            </w:pPr>
            <w:r w:rsidRPr="00A02AA5">
              <w:rPr>
                <w:b w:val="0"/>
                <w:bCs/>
                <w:sz w:val="15"/>
                <w:szCs w:val="15"/>
              </w:rPr>
              <w:t>PMO services</w:t>
            </w:r>
          </w:p>
        </w:tc>
        <w:tc>
          <w:tcPr>
            <w:tcW w:w="1170" w:type="dxa"/>
            <w:vAlign w:val="center"/>
          </w:tcPr>
          <w:p w14:paraId="44A8D5AE" w14:textId="146AC4D1" w:rsidR="00F83D8F" w:rsidRPr="00A02AA5" w:rsidRDefault="00F83D8F" w:rsidP="0049497B">
            <w:pPr>
              <w:pStyle w:val="P68B1DB1-Normal5"/>
              <w:jc w:val="center"/>
              <w:rPr>
                <w:b w:val="0"/>
                <w:bCs/>
                <w:sz w:val="15"/>
                <w:szCs w:val="15"/>
              </w:rPr>
            </w:pPr>
            <w:r w:rsidRPr="00A02AA5">
              <w:rPr>
                <w:b w:val="0"/>
                <w:bCs/>
                <w:sz w:val="15"/>
                <w:szCs w:val="15"/>
              </w:rPr>
              <w:t>114,708</w:t>
            </w:r>
          </w:p>
        </w:tc>
        <w:tc>
          <w:tcPr>
            <w:tcW w:w="1080" w:type="dxa"/>
            <w:vAlign w:val="center"/>
          </w:tcPr>
          <w:p w14:paraId="1C1A4AAE" w14:textId="5F0D3474" w:rsidR="00F83D8F" w:rsidRPr="00A02AA5" w:rsidRDefault="00F83D8F" w:rsidP="0049497B">
            <w:pPr>
              <w:pStyle w:val="P68B1DB1-Normal5"/>
              <w:jc w:val="center"/>
              <w:rPr>
                <w:b w:val="0"/>
                <w:bCs/>
                <w:sz w:val="15"/>
                <w:szCs w:val="15"/>
              </w:rPr>
            </w:pPr>
            <w:r w:rsidRPr="00A02AA5">
              <w:rPr>
                <w:b w:val="0"/>
                <w:bCs/>
                <w:sz w:val="15"/>
                <w:szCs w:val="15"/>
              </w:rPr>
              <w:t>114,707</w:t>
            </w:r>
          </w:p>
        </w:tc>
        <w:tc>
          <w:tcPr>
            <w:tcW w:w="1080" w:type="dxa"/>
            <w:vAlign w:val="center"/>
          </w:tcPr>
          <w:p w14:paraId="37AFC037" w14:textId="18A23EA1" w:rsidR="00F83D8F" w:rsidRPr="00A02AA5" w:rsidRDefault="00F83D8F" w:rsidP="0049497B">
            <w:pPr>
              <w:pStyle w:val="P68B1DB1-Normal5"/>
              <w:jc w:val="center"/>
              <w:rPr>
                <w:b w:val="0"/>
                <w:bCs/>
                <w:sz w:val="15"/>
                <w:szCs w:val="15"/>
              </w:rPr>
            </w:pPr>
            <w:r w:rsidRPr="00A02AA5">
              <w:rPr>
                <w:b w:val="0"/>
                <w:bCs/>
                <w:sz w:val="15"/>
                <w:szCs w:val="15"/>
              </w:rPr>
              <w:t>2</w:t>
            </w:r>
          </w:p>
        </w:tc>
        <w:tc>
          <w:tcPr>
            <w:tcW w:w="1080" w:type="dxa"/>
            <w:vAlign w:val="center"/>
          </w:tcPr>
          <w:p w14:paraId="6C6DD100" w14:textId="23495CF7" w:rsidR="00F83D8F" w:rsidRPr="00A02AA5" w:rsidRDefault="00F83D8F" w:rsidP="0049497B">
            <w:pPr>
              <w:pStyle w:val="P68B1DB1-Normal5"/>
              <w:jc w:val="center"/>
              <w:rPr>
                <w:b w:val="0"/>
                <w:bCs/>
                <w:sz w:val="15"/>
                <w:szCs w:val="15"/>
              </w:rPr>
            </w:pPr>
            <w:r w:rsidRPr="00A02AA5">
              <w:rPr>
                <w:b w:val="0"/>
                <w:bCs/>
                <w:sz w:val="15"/>
                <w:szCs w:val="15"/>
              </w:rPr>
              <w:t>2</w:t>
            </w:r>
          </w:p>
        </w:tc>
        <w:tc>
          <w:tcPr>
            <w:tcW w:w="1170" w:type="dxa"/>
            <w:vAlign w:val="center"/>
          </w:tcPr>
          <w:p w14:paraId="4BF7D0BB" w14:textId="21E0C01D"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7D0F66C7" w14:textId="4636E63C"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26D4E512" w14:textId="77777777" w:rsidTr="008C596D">
        <w:trPr>
          <w:trHeight w:val="264"/>
        </w:trPr>
        <w:tc>
          <w:tcPr>
            <w:tcW w:w="3065" w:type="dxa"/>
            <w:vAlign w:val="center"/>
          </w:tcPr>
          <w:p w14:paraId="38D9644A" w14:textId="10667BF1" w:rsidR="00F83D8F" w:rsidRPr="00A02AA5" w:rsidRDefault="00F83D8F" w:rsidP="004E0E30">
            <w:pPr>
              <w:pStyle w:val="P68B1DB1-Normal5"/>
              <w:rPr>
                <w:b w:val="0"/>
                <w:bCs/>
                <w:sz w:val="15"/>
                <w:szCs w:val="15"/>
              </w:rPr>
            </w:pPr>
            <w:r w:rsidRPr="00A02AA5">
              <w:rPr>
                <w:b w:val="0"/>
                <w:bCs/>
                <w:sz w:val="15"/>
                <w:szCs w:val="15"/>
              </w:rPr>
              <w:t>Fees for materials and equipment</w:t>
            </w:r>
          </w:p>
        </w:tc>
        <w:tc>
          <w:tcPr>
            <w:tcW w:w="1170" w:type="dxa"/>
            <w:vAlign w:val="center"/>
          </w:tcPr>
          <w:p w14:paraId="06E930A5" w14:textId="5080253B" w:rsidR="00F83D8F" w:rsidRPr="00A02AA5" w:rsidRDefault="00F83D8F" w:rsidP="0049497B">
            <w:pPr>
              <w:pStyle w:val="P68B1DB1-Normal5"/>
              <w:jc w:val="center"/>
              <w:rPr>
                <w:b w:val="0"/>
                <w:bCs/>
                <w:sz w:val="15"/>
                <w:szCs w:val="15"/>
              </w:rPr>
            </w:pPr>
            <w:r w:rsidRPr="00A02AA5">
              <w:rPr>
                <w:b w:val="0"/>
                <w:bCs/>
                <w:sz w:val="15"/>
                <w:szCs w:val="15"/>
              </w:rPr>
              <w:t>9,687</w:t>
            </w:r>
          </w:p>
        </w:tc>
        <w:tc>
          <w:tcPr>
            <w:tcW w:w="1080" w:type="dxa"/>
            <w:vAlign w:val="center"/>
          </w:tcPr>
          <w:p w14:paraId="3AFBE18A" w14:textId="5F21166F" w:rsidR="00F83D8F" w:rsidRPr="00A02AA5" w:rsidRDefault="00F83D8F" w:rsidP="0049497B">
            <w:pPr>
              <w:pStyle w:val="P68B1DB1-Normal5"/>
              <w:jc w:val="center"/>
              <w:rPr>
                <w:b w:val="0"/>
                <w:bCs/>
                <w:sz w:val="15"/>
                <w:szCs w:val="15"/>
              </w:rPr>
            </w:pPr>
            <w:r w:rsidRPr="00A02AA5">
              <w:rPr>
                <w:b w:val="0"/>
                <w:bCs/>
                <w:sz w:val="15"/>
                <w:szCs w:val="15"/>
              </w:rPr>
              <w:t>3,989</w:t>
            </w:r>
          </w:p>
        </w:tc>
        <w:tc>
          <w:tcPr>
            <w:tcW w:w="1080" w:type="dxa"/>
            <w:vAlign w:val="center"/>
          </w:tcPr>
          <w:p w14:paraId="6C083C6D" w14:textId="13667D8A" w:rsidR="00F83D8F" w:rsidRPr="00A02AA5" w:rsidRDefault="00F83D8F" w:rsidP="0049497B">
            <w:pPr>
              <w:pStyle w:val="P68B1DB1-Normal5"/>
              <w:jc w:val="center"/>
              <w:rPr>
                <w:b w:val="0"/>
                <w:bCs/>
                <w:sz w:val="15"/>
                <w:szCs w:val="15"/>
              </w:rPr>
            </w:pPr>
            <w:r w:rsidRPr="00A02AA5">
              <w:rPr>
                <w:b w:val="0"/>
                <w:bCs/>
                <w:sz w:val="15"/>
                <w:szCs w:val="15"/>
              </w:rPr>
              <w:t>2,760</w:t>
            </w:r>
          </w:p>
        </w:tc>
        <w:tc>
          <w:tcPr>
            <w:tcW w:w="1080" w:type="dxa"/>
            <w:vAlign w:val="center"/>
          </w:tcPr>
          <w:p w14:paraId="130324E0" w14:textId="5DEAC91C" w:rsidR="00F83D8F" w:rsidRPr="00A02AA5" w:rsidRDefault="00F83D8F" w:rsidP="0049497B">
            <w:pPr>
              <w:pStyle w:val="P68B1DB1-Normal5"/>
              <w:jc w:val="center"/>
              <w:rPr>
                <w:b w:val="0"/>
                <w:bCs/>
                <w:sz w:val="15"/>
                <w:szCs w:val="15"/>
              </w:rPr>
            </w:pPr>
            <w:r w:rsidRPr="00A02AA5">
              <w:rPr>
                <w:b w:val="0"/>
                <w:bCs/>
                <w:sz w:val="15"/>
                <w:szCs w:val="15"/>
              </w:rPr>
              <w:t>27</w:t>
            </w:r>
          </w:p>
        </w:tc>
        <w:tc>
          <w:tcPr>
            <w:tcW w:w="1170" w:type="dxa"/>
            <w:vAlign w:val="center"/>
          </w:tcPr>
          <w:p w14:paraId="7AAA61D7" w14:textId="432B737F"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75786558" w14:textId="74FAB7F5"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7503A1E8" w14:textId="77777777" w:rsidTr="008C596D">
        <w:trPr>
          <w:trHeight w:val="264"/>
        </w:trPr>
        <w:tc>
          <w:tcPr>
            <w:tcW w:w="3065" w:type="dxa"/>
            <w:vAlign w:val="center"/>
          </w:tcPr>
          <w:p w14:paraId="464E8BAF" w14:textId="46AD8E7D" w:rsidR="00F83D8F" w:rsidRPr="00A02AA5" w:rsidRDefault="00F83D8F" w:rsidP="004E0E30">
            <w:pPr>
              <w:pStyle w:val="P68B1DB1-Normal5"/>
              <w:rPr>
                <w:b w:val="0"/>
                <w:bCs/>
                <w:sz w:val="15"/>
                <w:szCs w:val="15"/>
              </w:rPr>
            </w:pPr>
            <w:r w:rsidRPr="00A02AA5">
              <w:rPr>
                <w:b w:val="0"/>
                <w:bCs/>
                <w:sz w:val="15"/>
                <w:szCs w:val="15"/>
              </w:rPr>
              <w:t>Sanitation of operating systems</w:t>
            </w:r>
          </w:p>
        </w:tc>
        <w:tc>
          <w:tcPr>
            <w:tcW w:w="1170" w:type="dxa"/>
            <w:vAlign w:val="center"/>
          </w:tcPr>
          <w:p w14:paraId="4E518959" w14:textId="133216EF" w:rsidR="00F83D8F" w:rsidRPr="00A02AA5" w:rsidRDefault="00F83D8F" w:rsidP="0049497B">
            <w:pPr>
              <w:pStyle w:val="P68B1DB1-Normal5"/>
              <w:jc w:val="center"/>
              <w:rPr>
                <w:b w:val="0"/>
                <w:bCs/>
                <w:sz w:val="15"/>
                <w:szCs w:val="15"/>
              </w:rPr>
            </w:pPr>
            <w:r w:rsidRPr="00A02AA5">
              <w:rPr>
                <w:b w:val="0"/>
                <w:bCs/>
                <w:sz w:val="15"/>
                <w:szCs w:val="15"/>
              </w:rPr>
              <w:t>108,642</w:t>
            </w:r>
          </w:p>
        </w:tc>
        <w:tc>
          <w:tcPr>
            <w:tcW w:w="1080" w:type="dxa"/>
            <w:vAlign w:val="center"/>
          </w:tcPr>
          <w:p w14:paraId="290EEDD4" w14:textId="03A6878D" w:rsidR="00F83D8F" w:rsidRPr="00A02AA5" w:rsidRDefault="00F83D8F" w:rsidP="0049497B">
            <w:pPr>
              <w:pStyle w:val="P68B1DB1-Normal5"/>
              <w:jc w:val="center"/>
              <w:rPr>
                <w:b w:val="0"/>
                <w:bCs/>
                <w:sz w:val="15"/>
                <w:szCs w:val="15"/>
              </w:rPr>
            </w:pPr>
            <w:r w:rsidRPr="00A02AA5">
              <w:rPr>
                <w:b w:val="0"/>
                <w:bCs/>
                <w:sz w:val="15"/>
                <w:szCs w:val="15"/>
              </w:rPr>
              <w:t>95,484</w:t>
            </w:r>
          </w:p>
        </w:tc>
        <w:tc>
          <w:tcPr>
            <w:tcW w:w="1080" w:type="dxa"/>
            <w:vAlign w:val="center"/>
          </w:tcPr>
          <w:p w14:paraId="3CC6B755" w14:textId="26AACC98" w:rsidR="00F83D8F" w:rsidRPr="00A02AA5" w:rsidRDefault="00F83D8F" w:rsidP="0049497B">
            <w:pPr>
              <w:pStyle w:val="P68B1DB1-Normal5"/>
              <w:jc w:val="center"/>
              <w:rPr>
                <w:b w:val="0"/>
                <w:bCs/>
                <w:sz w:val="15"/>
                <w:szCs w:val="15"/>
              </w:rPr>
            </w:pPr>
            <w:r w:rsidRPr="00A02AA5">
              <w:rPr>
                <w:b w:val="0"/>
                <w:bCs/>
                <w:sz w:val="15"/>
                <w:szCs w:val="15"/>
              </w:rPr>
              <w:t>2,500</w:t>
            </w:r>
          </w:p>
        </w:tc>
        <w:tc>
          <w:tcPr>
            <w:tcW w:w="1080" w:type="dxa"/>
            <w:vAlign w:val="center"/>
          </w:tcPr>
          <w:p w14:paraId="2E73FF23" w14:textId="0177A8AE" w:rsidR="00F83D8F" w:rsidRPr="00A02AA5" w:rsidRDefault="00F83D8F" w:rsidP="0049497B">
            <w:pPr>
              <w:pStyle w:val="P68B1DB1-Normal5"/>
              <w:jc w:val="center"/>
              <w:rPr>
                <w:b w:val="0"/>
                <w:bCs/>
                <w:sz w:val="15"/>
                <w:szCs w:val="15"/>
              </w:rPr>
            </w:pPr>
            <w:r w:rsidRPr="00A02AA5">
              <w:rPr>
                <w:b w:val="0"/>
                <w:bCs/>
                <w:sz w:val="15"/>
                <w:szCs w:val="15"/>
              </w:rPr>
              <w:t>864</w:t>
            </w:r>
          </w:p>
        </w:tc>
        <w:tc>
          <w:tcPr>
            <w:tcW w:w="1170" w:type="dxa"/>
            <w:vAlign w:val="center"/>
          </w:tcPr>
          <w:p w14:paraId="330FB197" w14:textId="517036A0"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7C1CB974" w14:textId="58EC8572"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1A9FD1E6" w14:textId="77777777" w:rsidTr="008C596D">
        <w:trPr>
          <w:trHeight w:val="264"/>
        </w:trPr>
        <w:tc>
          <w:tcPr>
            <w:tcW w:w="3065" w:type="dxa"/>
            <w:vAlign w:val="center"/>
          </w:tcPr>
          <w:p w14:paraId="320D09FF" w14:textId="0B402542" w:rsidR="00F83D8F" w:rsidRPr="00A02AA5" w:rsidRDefault="00F83D8F" w:rsidP="004E0E30">
            <w:pPr>
              <w:pStyle w:val="P68B1DB1-Normal5"/>
              <w:rPr>
                <w:b w:val="0"/>
                <w:bCs/>
                <w:sz w:val="15"/>
                <w:szCs w:val="15"/>
              </w:rPr>
            </w:pPr>
            <w:r w:rsidRPr="00A02AA5">
              <w:rPr>
                <w:b w:val="0"/>
                <w:bCs/>
                <w:sz w:val="15"/>
                <w:szCs w:val="15"/>
              </w:rPr>
              <w:t>New buildings technical area</w:t>
            </w:r>
          </w:p>
        </w:tc>
        <w:tc>
          <w:tcPr>
            <w:tcW w:w="1170" w:type="dxa"/>
            <w:vAlign w:val="center"/>
          </w:tcPr>
          <w:p w14:paraId="39453E8C" w14:textId="668EDD4C" w:rsidR="00F83D8F" w:rsidRPr="00A02AA5" w:rsidRDefault="00F83D8F" w:rsidP="0049497B">
            <w:pPr>
              <w:pStyle w:val="P68B1DB1-Normal5"/>
              <w:jc w:val="center"/>
              <w:rPr>
                <w:b w:val="0"/>
                <w:bCs/>
                <w:sz w:val="15"/>
                <w:szCs w:val="15"/>
              </w:rPr>
            </w:pPr>
            <w:r w:rsidRPr="00A02AA5">
              <w:rPr>
                <w:b w:val="0"/>
                <w:bCs/>
                <w:sz w:val="15"/>
                <w:szCs w:val="15"/>
              </w:rPr>
              <w:t>180,669</w:t>
            </w:r>
          </w:p>
        </w:tc>
        <w:tc>
          <w:tcPr>
            <w:tcW w:w="1080" w:type="dxa"/>
            <w:vAlign w:val="center"/>
          </w:tcPr>
          <w:p w14:paraId="307D6291" w14:textId="11CC8E65" w:rsidR="00F83D8F" w:rsidRPr="00A02AA5" w:rsidRDefault="00F83D8F" w:rsidP="0049497B">
            <w:pPr>
              <w:pStyle w:val="P68B1DB1-Normal5"/>
              <w:jc w:val="center"/>
              <w:rPr>
                <w:b w:val="0"/>
                <w:bCs/>
                <w:sz w:val="15"/>
                <w:szCs w:val="15"/>
              </w:rPr>
            </w:pPr>
            <w:r w:rsidRPr="00A02AA5">
              <w:rPr>
                <w:b w:val="0"/>
                <w:bCs/>
                <w:sz w:val="15"/>
                <w:szCs w:val="15"/>
              </w:rPr>
              <w:t>183,316</w:t>
            </w:r>
          </w:p>
        </w:tc>
        <w:tc>
          <w:tcPr>
            <w:tcW w:w="1080" w:type="dxa"/>
            <w:vAlign w:val="center"/>
          </w:tcPr>
          <w:p w14:paraId="553B291E" w14:textId="6F7F7934" w:rsidR="00F83D8F" w:rsidRPr="00A02AA5" w:rsidRDefault="00F83D8F" w:rsidP="0049497B">
            <w:pPr>
              <w:pStyle w:val="P68B1DB1-Normal5"/>
              <w:jc w:val="center"/>
              <w:rPr>
                <w:b w:val="0"/>
                <w:bCs/>
                <w:sz w:val="15"/>
                <w:szCs w:val="15"/>
              </w:rPr>
            </w:pPr>
            <w:r w:rsidRPr="00A02AA5">
              <w:rPr>
                <w:b w:val="0"/>
                <w:bCs/>
                <w:sz w:val="15"/>
                <w:szCs w:val="15"/>
              </w:rPr>
              <w:t>20,990</w:t>
            </w:r>
          </w:p>
        </w:tc>
        <w:tc>
          <w:tcPr>
            <w:tcW w:w="1080" w:type="dxa"/>
            <w:vAlign w:val="center"/>
          </w:tcPr>
          <w:p w14:paraId="59A558EF" w14:textId="0859A8CB" w:rsidR="00F83D8F" w:rsidRPr="00A02AA5" w:rsidRDefault="00F83D8F" w:rsidP="0049497B">
            <w:pPr>
              <w:pStyle w:val="P68B1DB1-Normal5"/>
              <w:jc w:val="center"/>
              <w:rPr>
                <w:b w:val="0"/>
                <w:bCs/>
                <w:sz w:val="15"/>
                <w:szCs w:val="15"/>
              </w:rPr>
            </w:pPr>
            <w:r w:rsidRPr="00A02AA5">
              <w:rPr>
                <w:b w:val="0"/>
                <w:bCs/>
                <w:sz w:val="15"/>
                <w:szCs w:val="15"/>
              </w:rPr>
              <w:t>20,519</w:t>
            </w:r>
          </w:p>
        </w:tc>
        <w:tc>
          <w:tcPr>
            <w:tcW w:w="1170" w:type="dxa"/>
            <w:vAlign w:val="center"/>
          </w:tcPr>
          <w:p w14:paraId="3751BE63" w14:textId="04C840C8" w:rsidR="00F83D8F" w:rsidRPr="00A02AA5" w:rsidRDefault="00F83D8F" w:rsidP="0049497B">
            <w:pPr>
              <w:jc w:val="center"/>
              <w:rPr>
                <w:rFonts w:ascii="Arial" w:hAnsi="Arial" w:cs="Arial"/>
                <w:bCs/>
                <w:sz w:val="15"/>
                <w:szCs w:val="15"/>
              </w:rPr>
            </w:pPr>
            <w:r w:rsidRPr="00A02AA5">
              <w:rPr>
                <w:rFonts w:ascii="Arial" w:hAnsi="Arial" w:cs="Arial"/>
                <w:bCs/>
                <w:sz w:val="15"/>
                <w:szCs w:val="15"/>
              </w:rPr>
              <w:t>99.50%</w:t>
            </w:r>
          </w:p>
        </w:tc>
        <w:tc>
          <w:tcPr>
            <w:tcW w:w="720" w:type="dxa"/>
            <w:vAlign w:val="center"/>
          </w:tcPr>
          <w:p w14:paraId="5601B594" w14:textId="1169EE62" w:rsidR="00F83D8F" w:rsidRPr="00A02AA5" w:rsidRDefault="00F83D8F" w:rsidP="0049497B">
            <w:pPr>
              <w:jc w:val="center"/>
              <w:rPr>
                <w:rFonts w:ascii="Arial" w:hAnsi="Arial" w:cs="Arial"/>
                <w:bCs/>
                <w:sz w:val="15"/>
                <w:szCs w:val="15"/>
              </w:rPr>
            </w:pPr>
            <w:r w:rsidRPr="00A02AA5">
              <w:rPr>
                <w:rFonts w:ascii="Arial" w:hAnsi="Arial" w:cs="Arial"/>
                <w:bCs/>
                <w:sz w:val="15"/>
                <w:szCs w:val="15"/>
              </w:rPr>
              <w:t>91.15%</w:t>
            </w:r>
          </w:p>
        </w:tc>
      </w:tr>
      <w:tr w:rsidR="00F83D8F" w:rsidRPr="00A02AA5" w14:paraId="7287F69F" w14:textId="77777777" w:rsidTr="008C596D">
        <w:trPr>
          <w:trHeight w:val="264"/>
        </w:trPr>
        <w:tc>
          <w:tcPr>
            <w:tcW w:w="3065" w:type="dxa"/>
            <w:vAlign w:val="center"/>
          </w:tcPr>
          <w:p w14:paraId="3BA24791" w14:textId="36E21245" w:rsidR="00F83D8F" w:rsidRPr="00A02AA5" w:rsidRDefault="00F83D8F" w:rsidP="004E0E30">
            <w:pPr>
              <w:pStyle w:val="P68B1DB1-Normal5"/>
              <w:rPr>
                <w:b w:val="0"/>
                <w:bCs/>
                <w:sz w:val="15"/>
                <w:szCs w:val="15"/>
              </w:rPr>
            </w:pPr>
            <w:r w:rsidRPr="00A02AA5">
              <w:rPr>
                <w:b w:val="0"/>
                <w:bCs/>
                <w:sz w:val="15"/>
                <w:szCs w:val="15"/>
              </w:rPr>
              <w:t>Complementary Works</w:t>
            </w:r>
          </w:p>
        </w:tc>
        <w:tc>
          <w:tcPr>
            <w:tcW w:w="1170" w:type="dxa"/>
            <w:vAlign w:val="center"/>
          </w:tcPr>
          <w:p w14:paraId="5BA06C54" w14:textId="72AD329C" w:rsidR="00F83D8F" w:rsidRPr="00A02AA5" w:rsidRDefault="00F83D8F" w:rsidP="0049497B">
            <w:pPr>
              <w:pStyle w:val="P68B1DB1-Normal5"/>
              <w:jc w:val="center"/>
              <w:rPr>
                <w:b w:val="0"/>
                <w:bCs/>
                <w:sz w:val="15"/>
                <w:szCs w:val="15"/>
              </w:rPr>
            </w:pPr>
            <w:r w:rsidRPr="00A02AA5">
              <w:rPr>
                <w:b w:val="0"/>
                <w:bCs/>
                <w:sz w:val="15"/>
                <w:szCs w:val="15"/>
              </w:rPr>
              <w:t>466,213</w:t>
            </w:r>
          </w:p>
        </w:tc>
        <w:tc>
          <w:tcPr>
            <w:tcW w:w="1080" w:type="dxa"/>
            <w:vAlign w:val="center"/>
          </w:tcPr>
          <w:p w14:paraId="3468A683" w14:textId="797B73B8" w:rsidR="00F83D8F" w:rsidRPr="00A02AA5" w:rsidRDefault="00F83D8F" w:rsidP="0049497B">
            <w:pPr>
              <w:pStyle w:val="P68B1DB1-Normal5"/>
              <w:jc w:val="center"/>
              <w:rPr>
                <w:b w:val="0"/>
                <w:bCs/>
                <w:sz w:val="15"/>
                <w:szCs w:val="15"/>
              </w:rPr>
            </w:pPr>
            <w:r w:rsidRPr="00A02AA5">
              <w:rPr>
                <w:b w:val="0"/>
                <w:bCs/>
                <w:sz w:val="15"/>
                <w:szCs w:val="15"/>
              </w:rPr>
              <w:t>391,005</w:t>
            </w:r>
          </w:p>
        </w:tc>
        <w:tc>
          <w:tcPr>
            <w:tcW w:w="1080" w:type="dxa"/>
            <w:vAlign w:val="center"/>
          </w:tcPr>
          <w:p w14:paraId="2DC8BAD2" w14:textId="10134D29" w:rsidR="00F83D8F" w:rsidRPr="00A02AA5" w:rsidRDefault="00F83D8F" w:rsidP="0049497B">
            <w:pPr>
              <w:pStyle w:val="P68B1DB1-Normal5"/>
              <w:jc w:val="center"/>
              <w:rPr>
                <w:b w:val="0"/>
                <w:bCs/>
                <w:sz w:val="15"/>
                <w:szCs w:val="15"/>
              </w:rPr>
            </w:pPr>
            <w:r w:rsidRPr="00A02AA5">
              <w:rPr>
                <w:b w:val="0"/>
                <w:bCs/>
                <w:sz w:val="15"/>
                <w:szCs w:val="15"/>
              </w:rPr>
              <w:t>106,442</w:t>
            </w:r>
          </w:p>
        </w:tc>
        <w:tc>
          <w:tcPr>
            <w:tcW w:w="1080" w:type="dxa"/>
            <w:vAlign w:val="center"/>
          </w:tcPr>
          <w:p w14:paraId="08B3CBDB" w14:textId="4F83E659" w:rsidR="00F83D8F" w:rsidRPr="00A02AA5" w:rsidRDefault="00F83D8F" w:rsidP="0049497B">
            <w:pPr>
              <w:pStyle w:val="P68B1DB1-Normal5"/>
              <w:jc w:val="center"/>
              <w:rPr>
                <w:b w:val="0"/>
                <w:bCs/>
                <w:sz w:val="15"/>
                <w:szCs w:val="15"/>
              </w:rPr>
            </w:pPr>
            <w:r w:rsidRPr="00A02AA5">
              <w:rPr>
                <w:b w:val="0"/>
                <w:bCs/>
                <w:sz w:val="15"/>
                <w:szCs w:val="15"/>
              </w:rPr>
              <w:t>98,076</w:t>
            </w:r>
          </w:p>
        </w:tc>
        <w:tc>
          <w:tcPr>
            <w:tcW w:w="1170" w:type="dxa"/>
            <w:vAlign w:val="center"/>
          </w:tcPr>
          <w:p w14:paraId="74A0418F" w14:textId="27EAE225" w:rsidR="00F83D8F" w:rsidRPr="00A02AA5" w:rsidRDefault="00F83D8F" w:rsidP="0049497B">
            <w:pPr>
              <w:jc w:val="center"/>
              <w:rPr>
                <w:rFonts w:ascii="Arial" w:hAnsi="Arial" w:cs="Arial"/>
                <w:bCs/>
                <w:sz w:val="15"/>
                <w:szCs w:val="15"/>
              </w:rPr>
            </w:pPr>
            <w:r w:rsidRPr="00A02AA5">
              <w:rPr>
                <w:rFonts w:ascii="Arial" w:hAnsi="Arial" w:cs="Arial"/>
                <w:bCs/>
                <w:sz w:val="15"/>
                <w:szCs w:val="15"/>
              </w:rPr>
              <w:t>99.50%</w:t>
            </w:r>
          </w:p>
        </w:tc>
        <w:tc>
          <w:tcPr>
            <w:tcW w:w="720" w:type="dxa"/>
            <w:vAlign w:val="center"/>
          </w:tcPr>
          <w:p w14:paraId="43000336" w14:textId="78F27649" w:rsidR="00F83D8F" w:rsidRPr="00A02AA5" w:rsidRDefault="00F83D8F" w:rsidP="0049497B">
            <w:pPr>
              <w:jc w:val="center"/>
              <w:rPr>
                <w:rFonts w:ascii="Arial" w:hAnsi="Arial" w:cs="Arial"/>
                <w:bCs/>
                <w:sz w:val="15"/>
                <w:szCs w:val="15"/>
              </w:rPr>
            </w:pPr>
            <w:r w:rsidRPr="00A02AA5">
              <w:rPr>
                <w:rFonts w:ascii="Arial" w:hAnsi="Arial" w:cs="Arial"/>
                <w:bCs/>
                <w:sz w:val="15"/>
                <w:szCs w:val="15"/>
              </w:rPr>
              <w:t>91.15%</w:t>
            </w:r>
          </w:p>
        </w:tc>
      </w:tr>
      <w:tr w:rsidR="00F83D8F" w:rsidRPr="00A02AA5" w14:paraId="54D63458" w14:textId="77777777" w:rsidTr="008C596D">
        <w:trPr>
          <w:trHeight w:val="264"/>
        </w:trPr>
        <w:tc>
          <w:tcPr>
            <w:tcW w:w="3065" w:type="dxa"/>
            <w:vAlign w:val="center"/>
          </w:tcPr>
          <w:p w14:paraId="58803799" w14:textId="73E2EB5E" w:rsidR="00F83D8F" w:rsidRPr="00A02AA5" w:rsidRDefault="00F83D8F" w:rsidP="004E0E30">
            <w:pPr>
              <w:pStyle w:val="P68B1DB1-Normal5"/>
              <w:rPr>
                <w:b w:val="0"/>
                <w:bCs/>
                <w:sz w:val="15"/>
                <w:szCs w:val="15"/>
              </w:rPr>
            </w:pPr>
            <w:r w:rsidRPr="00A02AA5">
              <w:rPr>
                <w:b w:val="0"/>
                <w:bCs/>
                <w:sz w:val="15"/>
                <w:szCs w:val="15"/>
              </w:rPr>
              <w:t>Basic Services Camps TR</w:t>
            </w:r>
          </w:p>
        </w:tc>
        <w:tc>
          <w:tcPr>
            <w:tcW w:w="1170" w:type="dxa"/>
            <w:vAlign w:val="center"/>
          </w:tcPr>
          <w:p w14:paraId="49E1CE56" w14:textId="1228D6FA" w:rsidR="00F83D8F" w:rsidRPr="00A02AA5" w:rsidRDefault="00F83D8F" w:rsidP="0049497B">
            <w:pPr>
              <w:pStyle w:val="P68B1DB1-Normal5"/>
              <w:jc w:val="center"/>
              <w:rPr>
                <w:b w:val="0"/>
                <w:bCs/>
                <w:sz w:val="15"/>
                <w:szCs w:val="15"/>
              </w:rPr>
            </w:pPr>
            <w:r w:rsidRPr="00A02AA5">
              <w:rPr>
                <w:b w:val="0"/>
                <w:bCs/>
                <w:sz w:val="15"/>
                <w:szCs w:val="15"/>
              </w:rPr>
              <w:t>10,253</w:t>
            </w:r>
          </w:p>
        </w:tc>
        <w:tc>
          <w:tcPr>
            <w:tcW w:w="1080" w:type="dxa"/>
            <w:vAlign w:val="center"/>
          </w:tcPr>
          <w:p w14:paraId="76B58657" w14:textId="43CBE4D9" w:rsidR="00F83D8F" w:rsidRPr="00A02AA5" w:rsidRDefault="00F83D8F" w:rsidP="0049497B">
            <w:pPr>
              <w:pStyle w:val="P68B1DB1-Normal5"/>
              <w:jc w:val="center"/>
              <w:rPr>
                <w:b w:val="0"/>
                <w:bCs/>
                <w:sz w:val="15"/>
                <w:szCs w:val="15"/>
              </w:rPr>
            </w:pPr>
            <w:r w:rsidRPr="00A02AA5">
              <w:rPr>
                <w:b w:val="0"/>
                <w:bCs/>
                <w:sz w:val="15"/>
                <w:szCs w:val="15"/>
              </w:rPr>
              <w:t>2,685</w:t>
            </w:r>
          </w:p>
        </w:tc>
        <w:tc>
          <w:tcPr>
            <w:tcW w:w="1080" w:type="dxa"/>
            <w:vAlign w:val="center"/>
          </w:tcPr>
          <w:p w14:paraId="2CEFB44A" w14:textId="0017433C" w:rsidR="00F83D8F" w:rsidRPr="00A02AA5" w:rsidRDefault="00F83D8F" w:rsidP="0049497B">
            <w:pPr>
              <w:pStyle w:val="P68B1DB1-Normal5"/>
              <w:jc w:val="center"/>
              <w:rPr>
                <w:b w:val="0"/>
                <w:bCs/>
                <w:sz w:val="15"/>
                <w:szCs w:val="15"/>
              </w:rPr>
            </w:pPr>
            <w:r w:rsidRPr="00A02AA5">
              <w:rPr>
                <w:b w:val="0"/>
                <w:bCs/>
                <w:sz w:val="15"/>
                <w:szCs w:val="15"/>
              </w:rPr>
              <w:t>2,058</w:t>
            </w:r>
          </w:p>
        </w:tc>
        <w:tc>
          <w:tcPr>
            <w:tcW w:w="1080" w:type="dxa"/>
            <w:vAlign w:val="center"/>
          </w:tcPr>
          <w:p w14:paraId="02E437F4" w14:textId="177B0594" w:rsidR="00F83D8F" w:rsidRPr="00A02AA5" w:rsidRDefault="00F83D8F" w:rsidP="0049497B">
            <w:pPr>
              <w:pStyle w:val="P68B1DB1-Normal5"/>
              <w:jc w:val="center"/>
              <w:rPr>
                <w:b w:val="0"/>
                <w:bCs/>
                <w:sz w:val="15"/>
                <w:szCs w:val="15"/>
              </w:rPr>
            </w:pPr>
            <w:r w:rsidRPr="00A02AA5">
              <w:rPr>
                <w:b w:val="0"/>
                <w:bCs/>
                <w:sz w:val="15"/>
                <w:szCs w:val="15"/>
              </w:rPr>
              <w:t>376</w:t>
            </w:r>
          </w:p>
        </w:tc>
        <w:tc>
          <w:tcPr>
            <w:tcW w:w="1170" w:type="dxa"/>
            <w:vAlign w:val="center"/>
          </w:tcPr>
          <w:p w14:paraId="0843408B" w14:textId="08B0CE5A"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170FD11E" w14:textId="01E901AE"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2E355115" w14:textId="77777777" w:rsidTr="008C596D">
        <w:trPr>
          <w:trHeight w:val="264"/>
        </w:trPr>
        <w:tc>
          <w:tcPr>
            <w:tcW w:w="3065" w:type="dxa"/>
            <w:vAlign w:val="center"/>
          </w:tcPr>
          <w:p w14:paraId="3FFF63DA" w14:textId="6F0451EB" w:rsidR="00F83D8F" w:rsidRPr="00A02AA5" w:rsidRDefault="00F83D8F" w:rsidP="004E0E30">
            <w:pPr>
              <w:pStyle w:val="P68B1DB1-Normal5"/>
              <w:rPr>
                <w:b w:val="0"/>
                <w:bCs/>
                <w:sz w:val="15"/>
                <w:szCs w:val="15"/>
              </w:rPr>
            </w:pPr>
            <w:r w:rsidRPr="00A02AA5">
              <w:rPr>
                <w:b w:val="0"/>
                <w:bCs/>
                <w:sz w:val="15"/>
                <w:szCs w:val="15"/>
              </w:rPr>
              <w:t>Access control</w:t>
            </w:r>
          </w:p>
        </w:tc>
        <w:tc>
          <w:tcPr>
            <w:tcW w:w="1170" w:type="dxa"/>
            <w:vAlign w:val="center"/>
          </w:tcPr>
          <w:p w14:paraId="43A68999" w14:textId="6591BBC2" w:rsidR="00F83D8F" w:rsidRPr="00A02AA5" w:rsidRDefault="00F83D8F" w:rsidP="0049497B">
            <w:pPr>
              <w:pStyle w:val="P68B1DB1-Normal5"/>
              <w:jc w:val="center"/>
              <w:rPr>
                <w:b w:val="0"/>
                <w:bCs/>
                <w:sz w:val="15"/>
                <w:szCs w:val="15"/>
              </w:rPr>
            </w:pPr>
            <w:r w:rsidRPr="00A02AA5">
              <w:rPr>
                <w:b w:val="0"/>
                <w:bCs/>
                <w:sz w:val="15"/>
                <w:szCs w:val="15"/>
              </w:rPr>
              <w:t>10,931</w:t>
            </w:r>
          </w:p>
        </w:tc>
        <w:tc>
          <w:tcPr>
            <w:tcW w:w="1080" w:type="dxa"/>
            <w:vAlign w:val="center"/>
          </w:tcPr>
          <w:p w14:paraId="66F97F88" w14:textId="22DCE36E" w:rsidR="00F83D8F" w:rsidRPr="00A02AA5" w:rsidRDefault="00F83D8F" w:rsidP="0049497B">
            <w:pPr>
              <w:pStyle w:val="P68B1DB1-Normal5"/>
              <w:jc w:val="center"/>
              <w:rPr>
                <w:b w:val="0"/>
                <w:bCs/>
                <w:sz w:val="15"/>
                <w:szCs w:val="15"/>
              </w:rPr>
            </w:pPr>
            <w:r w:rsidRPr="00A02AA5">
              <w:rPr>
                <w:b w:val="0"/>
                <w:bCs/>
                <w:sz w:val="15"/>
                <w:szCs w:val="15"/>
              </w:rPr>
              <w:t>7,918</w:t>
            </w:r>
          </w:p>
        </w:tc>
        <w:tc>
          <w:tcPr>
            <w:tcW w:w="1080" w:type="dxa"/>
            <w:vAlign w:val="center"/>
          </w:tcPr>
          <w:p w14:paraId="0C9E7327" w14:textId="0F0DAE15" w:rsidR="00F83D8F" w:rsidRPr="00A02AA5" w:rsidRDefault="00F83D8F" w:rsidP="0049497B">
            <w:pPr>
              <w:pStyle w:val="P68B1DB1-Normal5"/>
              <w:jc w:val="center"/>
              <w:rPr>
                <w:b w:val="0"/>
                <w:bCs/>
                <w:sz w:val="15"/>
                <w:szCs w:val="15"/>
              </w:rPr>
            </w:pPr>
            <w:r w:rsidRPr="00A02AA5">
              <w:rPr>
                <w:b w:val="0"/>
                <w:bCs/>
                <w:sz w:val="15"/>
                <w:szCs w:val="15"/>
              </w:rPr>
              <w:t>1,800</w:t>
            </w:r>
          </w:p>
        </w:tc>
        <w:tc>
          <w:tcPr>
            <w:tcW w:w="1080" w:type="dxa"/>
            <w:vAlign w:val="center"/>
          </w:tcPr>
          <w:p w14:paraId="35B4647A" w14:textId="1ADC1B2C" w:rsidR="00F83D8F" w:rsidRPr="00A02AA5" w:rsidRDefault="00F83D8F" w:rsidP="0049497B">
            <w:pPr>
              <w:pStyle w:val="P68B1DB1-Normal5"/>
              <w:jc w:val="center"/>
              <w:rPr>
                <w:b w:val="0"/>
                <w:bCs/>
                <w:sz w:val="15"/>
                <w:szCs w:val="15"/>
              </w:rPr>
            </w:pPr>
            <w:r w:rsidRPr="00A02AA5">
              <w:rPr>
                <w:b w:val="0"/>
                <w:bCs/>
                <w:sz w:val="15"/>
                <w:szCs w:val="15"/>
              </w:rPr>
              <w:t>1,466</w:t>
            </w:r>
          </w:p>
        </w:tc>
        <w:tc>
          <w:tcPr>
            <w:tcW w:w="1170" w:type="dxa"/>
            <w:vAlign w:val="center"/>
          </w:tcPr>
          <w:p w14:paraId="647F76D5" w14:textId="62F21F6A"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08FEB368" w14:textId="7DAC0FFB"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7E3DA7C3" w14:textId="77777777" w:rsidTr="008C596D">
        <w:trPr>
          <w:trHeight w:val="264"/>
        </w:trPr>
        <w:tc>
          <w:tcPr>
            <w:tcW w:w="3065" w:type="dxa"/>
            <w:vAlign w:val="center"/>
          </w:tcPr>
          <w:p w14:paraId="3AB688E4" w14:textId="13C78914" w:rsidR="00F83D8F" w:rsidRPr="00A02AA5" w:rsidRDefault="00F83D8F" w:rsidP="004E0E30">
            <w:pPr>
              <w:pStyle w:val="P68B1DB1-Normal5"/>
              <w:rPr>
                <w:b w:val="0"/>
                <w:bCs/>
                <w:sz w:val="15"/>
                <w:szCs w:val="15"/>
              </w:rPr>
            </w:pPr>
            <w:r w:rsidRPr="00A02AA5">
              <w:rPr>
                <w:b w:val="0"/>
                <w:bCs/>
                <w:sz w:val="15"/>
                <w:szCs w:val="15"/>
              </w:rPr>
              <w:t>Exec. Auxiliary Units</w:t>
            </w:r>
          </w:p>
        </w:tc>
        <w:tc>
          <w:tcPr>
            <w:tcW w:w="1170" w:type="dxa"/>
            <w:vAlign w:val="center"/>
          </w:tcPr>
          <w:p w14:paraId="07AE56B8" w14:textId="090B1BAA" w:rsidR="00F83D8F" w:rsidRPr="00A02AA5" w:rsidRDefault="00F83D8F" w:rsidP="0049497B">
            <w:pPr>
              <w:pStyle w:val="P68B1DB1-Normal5"/>
              <w:jc w:val="center"/>
              <w:rPr>
                <w:b w:val="0"/>
                <w:bCs/>
                <w:sz w:val="15"/>
                <w:szCs w:val="15"/>
              </w:rPr>
            </w:pPr>
            <w:r w:rsidRPr="00A02AA5">
              <w:rPr>
                <w:b w:val="0"/>
                <w:bCs/>
                <w:sz w:val="15"/>
                <w:szCs w:val="15"/>
              </w:rPr>
              <w:t>2'643,640</w:t>
            </w:r>
          </w:p>
        </w:tc>
        <w:tc>
          <w:tcPr>
            <w:tcW w:w="1080" w:type="dxa"/>
            <w:vAlign w:val="center"/>
          </w:tcPr>
          <w:p w14:paraId="464173AF" w14:textId="0A30F079" w:rsidR="00F83D8F" w:rsidRPr="00A02AA5" w:rsidRDefault="00F83D8F" w:rsidP="0049497B">
            <w:pPr>
              <w:pStyle w:val="P68B1DB1-Normal5"/>
              <w:jc w:val="center"/>
              <w:rPr>
                <w:b w:val="0"/>
                <w:bCs/>
                <w:sz w:val="15"/>
                <w:szCs w:val="15"/>
              </w:rPr>
            </w:pPr>
            <w:r w:rsidRPr="00A02AA5">
              <w:rPr>
                <w:b w:val="0"/>
                <w:bCs/>
                <w:sz w:val="15"/>
                <w:szCs w:val="15"/>
              </w:rPr>
              <w:t>2'392,987</w:t>
            </w:r>
          </w:p>
        </w:tc>
        <w:tc>
          <w:tcPr>
            <w:tcW w:w="1080" w:type="dxa"/>
            <w:vAlign w:val="center"/>
          </w:tcPr>
          <w:p w14:paraId="57FFEC2C" w14:textId="12860FC7" w:rsidR="00F83D8F" w:rsidRPr="00A02AA5" w:rsidRDefault="00F83D8F" w:rsidP="0049497B">
            <w:pPr>
              <w:pStyle w:val="P68B1DB1-Normal5"/>
              <w:jc w:val="center"/>
              <w:rPr>
                <w:b w:val="0"/>
                <w:bCs/>
                <w:sz w:val="15"/>
                <w:szCs w:val="15"/>
              </w:rPr>
            </w:pPr>
            <w:r w:rsidRPr="00A02AA5">
              <w:rPr>
                <w:b w:val="0"/>
                <w:bCs/>
                <w:sz w:val="15"/>
                <w:szCs w:val="15"/>
              </w:rPr>
              <w:t>149,409</w:t>
            </w:r>
          </w:p>
        </w:tc>
        <w:tc>
          <w:tcPr>
            <w:tcW w:w="1080" w:type="dxa"/>
            <w:vAlign w:val="center"/>
          </w:tcPr>
          <w:p w14:paraId="10142788" w14:textId="3C17F326" w:rsidR="00F83D8F" w:rsidRPr="00A02AA5" w:rsidRDefault="00F83D8F" w:rsidP="0049497B">
            <w:pPr>
              <w:pStyle w:val="P68B1DB1-Normal5"/>
              <w:jc w:val="center"/>
              <w:rPr>
                <w:b w:val="0"/>
                <w:bCs/>
                <w:sz w:val="15"/>
                <w:szCs w:val="15"/>
              </w:rPr>
            </w:pPr>
            <w:r w:rsidRPr="00A02AA5">
              <w:rPr>
                <w:b w:val="0"/>
                <w:bCs/>
                <w:sz w:val="15"/>
                <w:szCs w:val="15"/>
              </w:rPr>
              <w:t>244,262</w:t>
            </w:r>
          </w:p>
        </w:tc>
        <w:tc>
          <w:tcPr>
            <w:tcW w:w="1170" w:type="dxa"/>
            <w:vAlign w:val="center"/>
          </w:tcPr>
          <w:p w14:paraId="703D542F" w14:textId="4CEE054C" w:rsidR="00F83D8F" w:rsidRPr="00A02AA5" w:rsidRDefault="00F83D8F" w:rsidP="0049497B">
            <w:pPr>
              <w:jc w:val="center"/>
              <w:rPr>
                <w:rFonts w:ascii="Arial" w:hAnsi="Arial" w:cs="Arial"/>
                <w:bCs/>
                <w:sz w:val="15"/>
                <w:szCs w:val="15"/>
              </w:rPr>
            </w:pPr>
            <w:r w:rsidRPr="00A02AA5">
              <w:rPr>
                <w:rFonts w:ascii="Arial" w:hAnsi="Arial" w:cs="Arial"/>
                <w:bCs/>
                <w:sz w:val="15"/>
                <w:szCs w:val="15"/>
              </w:rPr>
              <w:t>99.50%</w:t>
            </w:r>
          </w:p>
        </w:tc>
        <w:tc>
          <w:tcPr>
            <w:tcW w:w="720" w:type="dxa"/>
            <w:vAlign w:val="center"/>
          </w:tcPr>
          <w:p w14:paraId="7BD38FB9" w14:textId="624E0ADA" w:rsidR="00F83D8F" w:rsidRPr="00A02AA5" w:rsidRDefault="00F83D8F" w:rsidP="0049497B">
            <w:pPr>
              <w:jc w:val="center"/>
              <w:rPr>
                <w:rFonts w:ascii="Arial" w:hAnsi="Arial" w:cs="Arial"/>
                <w:bCs/>
                <w:sz w:val="15"/>
                <w:szCs w:val="15"/>
              </w:rPr>
            </w:pPr>
            <w:r w:rsidRPr="00A02AA5">
              <w:rPr>
                <w:rFonts w:ascii="Arial" w:hAnsi="Arial" w:cs="Arial"/>
                <w:bCs/>
                <w:sz w:val="15"/>
                <w:szCs w:val="15"/>
              </w:rPr>
              <w:t>91.15%</w:t>
            </w:r>
          </w:p>
        </w:tc>
      </w:tr>
      <w:tr w:rsidR="00F83D8F" w:rsidRPr="00A02AA5" w14:paraId="79BB7B05" w14:textId="77777777" w:rsidTr="008C596D">
        <w:trPr>
          <w:trHeight w:val="264"/>
        </w:trPr>
        <w:tc>
          <w:tcPr>
            <w:tcW w:w="3065" w:type="dxa"/>
            <w:vAlign w:val="center"/>
          </w:tcPr>
          <w:p w14:paraId="544C6258" w14:textId="68E27C89" w:rsidR="00F83D8F" w:rsidRPr="00A02AA5" w:rsidRDefault="00F83D8F" w:rsidP="004E0E30">
            <w:pPr>
              <w:pStyle w:val="P68B1DB1-Normal5"/>
              <w:rPr>
                <w:b w:val="0"/>
                <w:bCs/>
                <w:sz w:val="15"/>
                <w:szCs w:val="15"/>
              </w:rPr>
            </w:pPr>
            <w:r w:rsidRPr="00A02AA5">
              <w:rPr>
                <w:b w:val="0"/>
                <w:bCs/>
                <w:sz w:val="15"/>
                <w:szCs w:val="15"/>
              </w:rPr>
              <w:t>El Faro Hill</w:t>
            </w:r>
          </w:p>
        </w:tc>
        <w:tc>
          <w:tcPr>
            <w:tcW w:w="1170" w:type="dxa"/>
            <w:vAlign w:val="center"/>
          </w:tcPr>
          <w:p w14:paraId="1165B964" w14:textId="7DD7D8EF" w:rsidR="00F83D8F" w:rsidRPr="00A02AA5" w:rsidRDefault="00F83D8F" w:rsidP="0049497B">
            <w:pPr>
              <w:pStyle w:val="P68B1DB1-Normal5"/>
              <w:jc w:val="center"/>
              <w:rPr>
                <w:b w:val="0"/>
                <w:bCs/>
                <w:sz w:val="15"/>
                <w:szCs w:val="15"/>
              </w:rPr>
            </w:pPr>
            <w:r w:rsidRPr="00A02AA5">
              <w:rPr>
                <w:b w:val="0"/>
                <w:bCs/>
                <w:sz w:val="15"/>
                <w:szCs w:val="15"/>
              </w:rPr>
              <w:t>44,274</w:t>
            </w:r>
          </w:p>
        </w:tc>
        <w:tc>
          <w:tcPr>
            <w:tcW w:w="1080" w:type="dxa"/>
            <w:vAlign w:val="center"/>
          </w:tcPr>
          <w:p w14:paraId="0685E8A1" w14:textId="5CAA4AC0" w:rsidR="00F83D8F" w:rsidRPr="00A02AA5" w:rsidRDefault="00F83D8F" w:rsidP="0049497B">
            <w:pPr>
              <w:pStyle w:val="P68B1DB1-Normal5"/>
              <w:jc w:val="center"/>
              <w:rPr>
                <w:b w:val="0"/>
                <w:bCs/>
                <w:sz w:val="15"/>
                <w:szCs w:val="15"/>
              </w:rPr>
            </w:pPr>
            <w:r w:rsidRPr="00A02AA5">
              <w:rPr>
                <w:b w:val="0"/>
                <w:bCs/>
                <w:sz w:val="15"/>
                <w:szCs w:val="15"/>
              </w:rPr>
              <w:t>44,278</w:t>
            </w:r>
          </w:p>
        </w:tc>
        <w:tc>
          <w:tcPr>
            <w:tcW w:w="1080" w:type="dxa"/>
            <w:vAlign w:val="center"/>
          </w:tcPr>
          <w:p w14:paraId="5A3A1DE9" w14:textId="0C028065" w:rsidR="00F83D8F" w:rsidRPr="00A02AA5" w:rsidRDefault="00F83D8F" w:rsidP="0049497B">
            <w:pPr>
              <w:pStyle w:val="P68B1DB1-Normal5"/>
              <w:jc w:val="center"/>
              <w:rPr>
                <w:b w:val="0"/>
                <w:bCs/>
                <w:sz w:val="15"/>
                <w:szCs w:val="15"/>
              </w:rPr>
            </w:pPr>
            <w:r w:rsidRPr="00A02AA5">
              <w:rPr>
                <w:b w:val="0"/>
                <w:bCs/>
                <w:sz w:val="15"/>
                <w:szCs w:val="15"/>
              </w:rPr>
              <w:t>0</w:t>
            </w:r>
          </w:p>
        </w:tc>
        <w:tc>
          <w:tcPr>
            <w:tcW w:w="1080" w:type="dxa"/>
            <w:vAlign w:val="center"/>
          </w:tcPr>
          <w:p w14:paraId="029A610B" w14:textId="57045198" w:rsidR="00F83D8F" w:rsidRPr="00A02AA5" w:rsidRDefault="00F83D8F" w:rsidP="0049497B">
            <w:pPr>
              <w:pStyle w:val="P68B1DB1-Normal5"/>
              <w:jc w:val="center"/>
              <w:rPr>
                <w:b w:val="0"/>
                <w:bCs/>
                <w:sz w:val="15"/>
                <w:szCs w:val="15"/>
              </w:rPr>
            </w:pPr>
            <w:r w:rsidRPr="00A02AA5">
              <w:rPr>
                <w:b w:val="0"/>
                <w:bCs/>
                <w:sz w:val="15"/>
                <w:szCs w:val="15"/>
              </w:rPr>
              <w:t>0</w:t>
            </w:r>
          </w:p>
        </w:tc>
        <w:tc>
          <w:tcPr>
            <w:tcW w:w="1170" w:type="dxa"/>
            <w:vAlign w:val="center"/>
          </w:tcPr>
          <w:p w14:paraId="77899DF6" w14:textId="670329A8" w:rsidR="00F83D8F" w:rsidRPr="00A02AA5" w:rsidRDefault="00F83D8F" w:rsidP="0049497B">
            <w:pPr>
              <w:jc w:val="center"/>
              <w:rPr>
                <w:rFonts w:ascii="Arial" w:hAnsi="Arial" w:cs="Arial"/>
                <w:bCs/>
                <w:sz w:val="15"/>
                <w:szCs w:val="15"/>
              </w:rPr>
            </w:pPr>
            <w:r w:rsidRPr="00A02AA5">
              <w:rPr>
                <w:rFonts w:ascii="Arial" w:hAnsi="Arial" w:cs="Arial"/>
                <w:bCs/>
                <w:sz w:val="15"/>
                <w:szCs w:val="15"/>
              </w:rPr>
              <w:t>100.00%</w:t>
            </w:r>
          </w:p>
        </w:tc>
        <w:tc>
          <w:tcPr>
            <w:tcW w:w="720" w:type="dxa"/>
            <w:vAlign w:val="center"/>
          </w:tcPr>
          <w:p w14:paraId="757DE4B2" w14:textId="7F61F169" w:rsidR="00F83D8F" w:rsidRPr="00A02AA5" w:rsidRDefault="00F83D8F" w:rsidP="0049497B">
            <w:pPr>
              <w:jc w:val="center"/>
              <w:rPr>
                <w:rFonts w:ascii="Arial" w:hAnsi="Arial" w:cs="Arial"/>
                <w:bCs/>
                <w:sz w:val="15"/>
                <w:szCs w:val="15"/>
              </w:rPr>
            </w:pPr>
            <w:r w:rsidRPr="00A02AA5">
              <w:rPr>
                <w:rFonts w:ascii="Arial" w:hAnsi="Arial" w:cs="Arial"/>
                <w:bCs/>
                <w:sz w:val="15"/>
                <w:szCs w:val="15"/>
              </w:rPr>
              <w:t>100.00%</w:t>
            </w:r>
          </w:p>
        </w:tc>
      </w:tr>
      <w:tr w:rsidR="00F83D8F" w:rsidRPr="00A02AA5" w14:paraId="4676572A" w14:textId="77777777" w:rsidTr="008C596D">
        <w:trPr>
          <w:trHeight w:val="264"/>
        </w:trPr>
        <w:tc>
          <w:tcPr>
            <w:tcW w:w="3065" w:type="dxa"/>
            <w:vAlign w:val="center"/>
          </w:tcPr>
          <w:p w14:paraId="34BAD445" w14:textId="53D07D6B" w:rsidR="00F83D8F" w:rsidRPr="00A02AA5" w:rsidRDefault="00F83D8F" w:rsidP="004E0E30">
            <w:pPr>
              <w:pStyle w:val="P68B1DB1-Normal5"/>
              <w:rPr>
                <w:b w:val="0"/>
                <w:bCs/>
                <w:sz w:val="15"/>
                <w:szCs w:val="15"/>
              </w:rPr>
            </w:pPr>
            <w:r w:rsidRPr="00A02AA5">
              <w:rPr>
                <w:b w:val="0"/>
                <w:bCs/>
                <w:sz w:val="15"/>
                <w:szCs w:val="15"/>
              </w:rPr>
              <w:t>Services and Supplies for Commissioning</w:t>
            </w:r>
          </w:p>
        </w:tc>
        <w:tc>
          <w:tcPr>
            <w:tcW w:w="1170" w:type="dxa"/>
            <w:vAlign w:val="center"/>
          </w:tcPr>
          <w:p w14:paraId="7E6E3594" w14:textId="5BBB292E" w:rsidR="00F83D8F" w:rsidRPr="00A02AA5" w:rsidRDefault="00F83D8F" w:rsidP="0049497B">
            <w:pPr>
              <w:pStyle w:val="P68B1DB1-Normal5"/>
              <w:jc w:val="center"/>
              <w:rPr>
                <w:b w:val="0"/>
                <w:bCs/>
                <w:sz w:val="15"/>
                <w:szCs w:val="15"/>
              </w:rPr>
            </w:pPr>
            <w:r w:rsidRPr="00A02AA5">
              <w:rPr>
                <w:b w:val="0"/>
                <w:bCs/>
                <w:sz w:val="15"/>
                <w:szCs w:val="15"/>
              </w:rPr>
              <w:t>212,068</w:t>
            </w:r>
          </w:p>
        </w:tc>
        <w:tc>
          <w:tcPr>
            <w:tcW w:w="1080" w:type="dxa"/>
            <w:vAlign w:val="center"/>
          </w:tcPr>
          <w:p w14:paraId="650A58CA" w14:textId="3627B84E" w:rsidR="00F83D8F" w:rsidRPr="00A02AA5" w:rsidRDefault="00F83D8F" w:rsidP="0049497B">
            <w:pPr>
              <w:pStyle w:val="P68B1DB1-Normal5"/>
              <w:jc w:val="center"/>
              <w:rPr>
                <w:b w:val="0"/>
                <w:bCs/>
                <w:sz w:val="15"/>
                <w:szCs w:val="15"/>
              </w:rPr>
            </w:pPr>
            <w:r w:rsidRPr="00A02AA5">
              <w:rPr>
                <w:b w:val="0"/>
                <w:bCs/>
                <w:sz w:val="15"/>
                <w:szCs w:val="15"/>
              </w:rPr>
              <w:t>78,343</w:t>
            </w:r>
          </w:p>
        </w:tc>
        <w:tc>
          <w:tcPr>
            <w:tcW w:w="1080" w:type="dxa"/>
            <w:vAlign w:val="center"/>
          </w:tcPr>
          <w:p w14:paraId="58FD181F" w14:textId="2CD66613" w:rsidR="00F83D8F" w:rsidRPr="00A02AA5" w:rsidRDefault="00F83D8F" w:rsidP="0049497B">
            <w:pPr>
              <w:pStyle w:val="P68B1DB1-Normal5"/>
              <w:jc w:val="center"/>
              <w:rPr>
                <w:b w:val="0"/>
                <w:bCs/>
                <w:sz w:val="15"/>
                <w:szCs w:val="15"/>
              </w:rPr>
            </w:pPr>
            <w:r w:rsidRPr="00A02AA5">
              <w:rPr>
                <w:b w:val="0"/>
                <w:bCs/>
                <w:sz w:val="15"/>
                <w:szCs w:val="15"/>
              </w:rPr>
              <w:t>133,892</w:t>
            </w:r>
          </w:p>
        </w:tc>
        <w:tc>
          <w:tcPr>
            <w:tcW w:w="1080" w:type="dxa"/>
            <w:vAlign w:val="center"/>
          </w:tcPr>
          <w:p w14:paraId="009335D5" w14:textId="3816A34C" w:rsidR="00F83D8F" w:rsidRPr="00A02AA5" w:rsidRDefault="00F83D8F" w:rsidP="0049497B">
            <w:pPr>
              <w:pStyle w:val="P68B1DB1-Normal5"/>
              <w:jc w:val="center"/>
              <w:rPr>
                <w:b w:val="0"/>
                <w:bCs/>
                <w:sz w:val="15"/>
                <w:szCs w:val="15"/>
              </w:rPr>
            </w:pPr>
            <w:r w:rsidRPr="00A02AA5">
              <w:rPr>
                <w:b w:val="0"/>
                <w:bCs/>
                <w:sz w:val="15"/>
                <w:szCs w:val="15"/>
              </w:rPr>
              <w:t>44,610</w:t>
            </w:r>
          </w:p>
        </w:tc>
        <w:tc>
          <w:tcPr>
            <w:tcW w:w="1170" w:type="dxa"/>
            <w:vAlign w:val="center"/>
          </w:tcPr>
          <w:p w14:paraId="2A84D451" w14:textId="6B77521C"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c>
          <w:tcPr>
            <w:tcW w:w="720" w:type="dxa"/>
            <w:vAlign w:val="center"/>
          </w:tcPr>
          <w:p w14:paraId="44D1FA26" w14:textId="5B95FDDF" w:rsidR="00F83D8F" w:rsidRPr="00A02AA5" w:rsidRDefault="00F83D8F" w:rsidP="0049497B">
            <w:pPr>
              <w:jc w:val="center"/>
              <w:rPr>
                <w:rFonts w:ascii="Arial" w:hAnsi="Arial" w:cs="Arial"/>
                <w:bCs/>
                <w:sz w:val="15"/>
                <w:szCs w:val="15"/>
              </w:rPr>
            </w:pPr>
            <w:r w:rsidRPr="00A02AA5">
              <w:rPr>
                <w:rFonts w:ascii="Arial" w:hAnsi="Arial" w:cs="Arial"/>
                <w:bCs/>
                <w:sz w:val="15"/>
                <w:szCs w:val="15"/>
              </w:rPr>
              <w:t xml:space="preserve">LOE </w:t>
            </w:r>
            <w:r w:rsidRPr="00A02AA5">
              <w:rPr>
                <w:rFonts w:ascii="Arial" w:hAnsi="Arial" w:cs="Arial"/>
                <w:bCs/>
                <w:sz w:val="15"/>
                <w:szCs w:val="15"/>
                <w:vertAlign w:val="superscript"/>
              </w:rPr>
              <w:t>3</w:t>
            </w:r>
          </w:p>
        </w:tc>
      </w:tr>
      <w:tr w:rsidR="00F83D8F" w:rsidRPr="00A02AA5" w14:paraId="7200917B" w14:textId="77777777" w:rsidTr="008C596D">
        <w:trPr>
          <w:trHeight w:val="264"/>
        </w:trPr>
        <w:tc>
          <w:tcPr>
            <w:tcW w:w="3065" w:type="dxa"/>
            <w:vAlign w:val="center"/>
          </w:tcPr>
          <w:p w14:paraId="67A36A2D" w14:textId="07ED9B4D" w:rsidR="00F83D8F" w:rsidRPr="00A02AA5" w:rsidRDefault="00F83D8F" w:rsidP="004E0E30">
            <w:pPr>
              <w:pStyle w:val="P68B1DB1-Normal5"/>
              <w:rPr>
                <w:b w:val="0"/>
                <w:bCs/>
                <w:sz w:val="15"/>
                <w:szCs w:val="15"/>
              </w:rPr>
            </w:pPr>
            <w:r w:rsidRPr="00A02AA5">
              <w:rPr>
                <w:b w:val="0"/>
                <w:bCs/>
                <w:sz w:val="15"/>
                <w:szCs w:val="15"/>
              </w:rPr>
              <w:t>Agreement of Principles – Cobra</w:t>
            </w:r>
          </w:p>
        </w:tc>
        <w:tc>
          <w:tcPr>
            <w:tcW w:w="1170" w:type="dxa"/>
            <w:vAlign w:val="center"/>
          </w:tcPr>
          <w:p w14:paraId="032D3F35" w14:textId="57835D85" w:rsidR="00F83D8F" w:rsidRPr="00A02AA5" w:rsidRDefault="00F83D8F" w:rsidP="0049497B">
            <w:pPr>
              <w:pStyle w:val="P68B1DB1-Normal5"/>
              <w:jc w:val="center"/>
              <w:rPr>
                <w:b w:val="0"/>
                <w:bCs/>
                <w:sz w:val="15"/>
                <w:szCs w:val="15"/>
              </w:rPr>
            </w:pPr>
            <w:r w:rsidRPr="00A02AA5">
              <w:rPr>
                <w:b w:val="0"/>
                <w:bCs/>
                <w:sz w:val="15"/>
                <w:szCs w:val="15"/>
              </w:rPr>
              <w:t>88,022</w:t>
            </w:r>
          </w:p>
        </w:tc>
        <w:tc>
          <w:tcPr>
            <w:tcW w:w="1080" w:type="dxa"/>
            <w:vAlign w:val="center"/>
          </w:tcPr>
          <w:p w14:paraId="79DE7538" w14:textId="65A79905" w:rsidR="00F83D8F" w:rsidRPr="00A02AA5" w:rsidRDefault="00F83D8F" w:rsidP="0049497B">
            <w:pPr>
              <w:pStyle w:val="P68B1DB1-Normal5"/>
              <w:jc w:val="center"/>
              <w:rPr>
                <w:b w:val="0"/>
                <w:bCs/>
                <w:sz w:val="15"/>
                <w:szCs w:val="15"/>
              </w:rPr>
            </w:pPr>
            <w:r w:rsidRPr="00A02AA5">
              <w:rPr>
                <w:b w:val="0"/>
                <w:bCs/>
                <w:sz w:val="15"/>
                <w:szCs w:val="15"/>
              </w:rPr>
              <w:t>64,823</w:t>
            </w:r>
          </w:p>
        </w:tc>
        <w:tc>
          <w:tcPr>
            <w:tcW w:w="1080" w:type="dxa"/>
            <w:vAlign w:val="center"/>
          </w:tcPr>
          <w:p w14:paraId="6643E28D" w14:textId="69A64F9F" w:rsidR="00F83D8F" w:rsidRPr="00A02AA5" w:rsidRDefault="00F83D8F" w:rsidP="0049497B">
            <w:pPr>
              <w:pStyle w:val="P68B1DB1-Normal5"/>
              <w:jc w:val="center"/>
              <w:rPr>
                <w:b w:val="0"/>
                <w:bCs/>
                <w:sz w:val="15"/>
                <w:szCs w:val="15"/>
              </w:rPr>
            </w:pPr>
            <w:r w:rsidRPr="00A02AA5">
              <w:rPr>
                <w:b w:val="0"/>
                <w:bCs/>
                <w:sz w:val="15"/>
                <w:szCs w:val="15"/>
              </w:rPr>
              <w:t>28,389</w:t>
            </w:r>
          </w:p>
        </w:tc>
        <w:tc>
          <w:tcPr>
            <w:tcW w:w="1080" w:type="dxa"/>
            <w:vAlign w:val="center"/>
          </w:tcPr>
          <w:p w14:paraId="555719B5" w14:textId="2C497BCD" w:rsidR="00F83D8F" w:rsidRPr="00A02AA5" w:rsidRDefault="00F83D8F" w:rsidP="0049497B">
            <w:pPr>
              <w:pStyle w:val="P68B1DB1-Normal5"/>
              <w:jc w:val="center"/>
              <w:rPr>
                <w:b w:val="0"/>
                <w:bCs/>
                <w:sz w:val="15"/>
                <w:szCs w:val="15"/>
              </w:rPr>
            </w:pPr>
            <w:r w:rsidRPr="00A02AA5">
              <w:rPr>
                <w:b w:val="0"/>
                <w:bCs/>
                <w:sz w:val="15"/>
                <w:szCs w:val="15"/>
              </w:rPr>
              <w:t>7,611</w:t>
            </w:r>
          </w:p>
        </w:tc>
        <w:tc>
          <w:tcPr>
            <w:tcW w:w="1170" w:type="dxa"/>
            <w:vAlign w:val="center"/>
          </w:tcPr>
          <w:p w14:paraId="09821078" w14:textId="24393E0A" w:rsidR="00F83D8F" w:rsidRPr="00A02AA5" w:rsidRDefault="00F83D8F" w:rsidP="0049497B">
            <w:pPr>
              <w:jc w:val="center"/>
              <w:rPr>
                <w:rFonts w:ascii="Arial" w:hAnsi="Arial" w:cs="Arial"/>
                <w:bCs/>
                <w:sz w:val="15"/>
                <w:szCs w:val="15"/>
              </w:rPr>
            </w:pPr>
            <w:r w:rsidRPr="00A02AA5">
              <w:rPr>
                <w:rFonts w:ascii="Arial" w:hAnsi="Arial" w:cs="Arial"/>
                <w:bCs/>
                <w:sz w:val="15"/>
                <w:szCs w:val="15"/>
              </w:rPr>
              <w:t>(*)</w:t>
            </w:r>
          </w:p>
        </w:tc>
        <w:tc>
          <w:tcPr>
            <w:tcW w:w="720" w:type="dxa"/>
            <w:vAlign w:val="center"/>
          </w:tcPr>
          <w:p w14:paraId="5DBE8BA8" w14:textId="430DB9EF" w:rsidR="00F83D8F" w:rsidRPr="00A02AA5" w:rsidRDefault="00F83D8F" w:rsidP="0049497B">
            <w:pPr>
              <w:jc w:val="center"/>
              <w:rPr>
                <w:rFonts w:ascii="Arial" w:hAnsi="Arial" w:cs="Arial"/>
                <w:bCs/>
                <w:sz w:val="15"/>
                <w:szCs w:val="15"/>
              </w:rPr>
            </w:pPr>
            <w:r w:rsidRPr="00A02AA5">
              <w:rPr>
                <w:rFonts w:ascii="Arial" w:hAnsi="Arial" w:cs="Arial"/>
                <w:bCs/>
                <w:sz w:val="15"/>
                <w:szCs w:val="15"/>
              </w:rPr>
              <w:t>(*)</w:t>
            </w:r>
          </w:p>
        </w:tc>
      </w:tr>
      <w:tr w:rsidR="00F83D8F" w:rsidRPr="00A02AA5" w14:paraId="586F861B" w14:textId="77777777" w:rsidTr="008C596D">
        <w:trPr>
          <w:trHeight w:val="264"/>
        </w:trPr>
        <w:tc>
          <w:tcPr>
            <w:tcW w:w="3065" w:type="dxa"/>
            <w:vAlign w:val="center"/>
          </w:tcPr>
          <w:p w14:paraId="538EC2B1" w14:textId="416B7FF0" w:rsidR="00F83D8F" w:rsidRPr="00A02AA5" w:rsidRDefault="00F83D8F" w:rsidP="004E0E30">
            <w:pPr>
              <w:pStyle w:val="P68B1DB1-Normal5"/>
              <w:rPr>
                <w:b w:val="0"/>
                <w:bCs/>
                <w:sz w:val="15"/>
                <w:szCs w:val="15"/>
              </w:rPr>
            </w:pPr>
            <w:r w:rsidRPr="00A02AA5">
              <w:rPr>
                <w:b w:val="0"/>
                <w:bCs/>
                <w:sz w:val="15"/>
                <w:szCs w:val="15"/>
              </w:rPr>
              <w:t>Change Orders – Cobra</w:t>
            </w:r>
          </w:p>
        </w:tc>
        <w:tc>
          <w:tcPr>
            <w:tcW w:w="1170" w:type="dxa"/>
            <w:vAlign w:val="center"/>
          </w:tcPr>
          <w:p w14:paraId="26CFF198" w14:textId="1A1F36AD" w:rsidR="00F83D8F" w:rsidRPr="00A02AA5" w:rsidRDefault="00F83D8F" w:rsidP="0049497B">
            <w:pPr>
              <w:pStyle w:val="P68B1DB1-Normal5"/>
              <w:jc w:val="center"/>
              <w:rPr>
                <w:b w:val="0"/>
                <w:bCs/>
                <w:sz w:val="15"/>
                <w:szCs w:val="15"/>
              </w:rPr>
            </w:pPr>
            <w:r w:rsidRPr="00A02AA5">
              <w:rPr>
                <w:b w:val="0"/>
                <w:bCs/>
                <w:sz w:val="15"/>
                <w:szCs w:val="15"/>
              </w:rPr>
              <w:t>292,469</w:t>
            </w:r>
          </w:p>
        </w:tc>
        <w:tc>
          <w:tcPr>
            <w:tcW w:w="1080" w:type="dxa"/>
            <w:vAlign w:val="center"/>
          </w:tcPr>
          <w:p w14:paraId="12742046" w14:textId="3A813E19" w:rsidR="00F83D8F" w:rsidRPr="00A02AA5" w:rsidRDefault="00F83D8F" w:rsidP="0049497B">
            <w:pPr>
              <w:pStyle w:val="P68B1DB1-Normal5"/>
              <w:jc w:val="center"/>
              <w:rPr>
                <w:b w:val="0"/>
                <w:bCs/>
                <w:sz w:val="15"/>
                <w:szCs w:val="15"/>
              </w:rPr>
            </w:pPr>
            <w:r w:rsidRPr="00A02AA5">
              <w:rPr>
                <w:b w:val="0"/>
                <w:bCs/>
                <w:sz w:val="15"/>
                <w:szCs w:val="15"/>
              </w:rPr>
              <w:t>228,103</w:t>
            </w:r>
          </w:p>
        </w:tc>
        <w:tc>
          <w:tcPr>
            <w:tcW w:w="1080" w:type="dxa"/>
            <w:vAlign w:val="center"/>
          </w:tcPr>
          <w:p w14:paraId="0C06DEEC" w14:textId="0B382837" w:rsidR="00F83D8F" w:rsidRPr="00A02AA5" w:rsidRDefault="00F83D8F" w:rsidP="0049497B">
            <w:pPr>
              <w:pStyle w:val="P68B1DB1-Normal5"/>
              <w:jc w:val="center"/>
              <w:rPr>
                <w:b w:val="0"/>
                <w:bCs/>
                <w:sz w:val="15"/>
                <w:szCs w:val="15"/>
              </w:rPr>
            </w:pPr>
            <w:r w:rsidRPr="00A02AA5">
              <w:rPr>
                <w:b w:val="0"/>
                <w:bCs/>
                <w:sz w:val="15"/>
                <w:szCs w:val="15"/>
              </w:rPr>
              <w:t>304,354</w:t>
            </w:r>
          </w:p>
        </w:tc>
        <w:tc>
          <w:tcPr>
            <w:tcW w:w="1080" w:type="dxa"/>
            <w:vAlign w:val="center"/>
          </w:tcPr>
          <w:p w14:paraId="7EA2ADC4" w14:textId="046B8560" w:rsidR="00F83D8F" w:rsidRPr="00A02AA5" w:rsidRDefault="00F83D8F" w:rsidP="0049497B">
            <w:pPr>
              <w:pStyle w:val="P68B1DB1-Normal5"/>
              <w:jc w:val="center"/>
              <w:rPr>
                <w:b w:val="0"/>
                <w:bCs/>
                <w:sz w:val="15"/>
                <w:szCs w:val="15"/>
              </w:rPr>
            </w:pPr>
            <w:r w:rsidRPr="00A02AA5">
              <w:rPr>
                <w:b w:val="0"/>
                <w:bCs/>
                <w:sz w:val="15"/>
                <w:szCs w:val="15"/>
              </w:rPr>
              <w:t>217,069</w:t>
            </w:r>
          </w:p>
        </w:tc>
        <w:tc>
          <w:tcPr>
            <w:tcW w:w="1170" w:type="dxa"/>
            <w:vAlign w:val="center"/>
          </w:tcPr>
          <w:p w14:paraId="41F13496" w14:textId="00A2D76D" w:rsidR="00F83D8F" w:rsidRPr="00A02AA5" w:rsidRDefault="00F83D8F" w:rsidP="0049497B">
            <w:pPr>
              <w:jc w:val="center"/>
              <w:rPr>
                <w:rFonts w:ascii="Arial" w:hAnsi="Arial" w:cs="Arial"/>
                <w:bCs/>
                <w:sz w:val="15"/>
                <w:szCs w:val="15"/>
              </w:rPr>
            </w:pPr>
            <w:r w:rsidRPr="00A02AA5">
              <w:rPr>
                <w:rFonts w:ascii="Arial" w:hAnsi="Arial" w:cs="Arial"/>
                <w:bCs/>
                <w:sz w:val="15"/>
                <w:szCs w:val="15"/>
              </w:rPr>
              <w:t>(*)</w:t>
            </w:r>
          </w:p>
        </w:tc>
        <w:tc>
          <w:tcPr>
            <w:tcW w:w="720" w:type="dxa"/>
            <w:vAlign w:val="center"/>
          </w:tcPr>
          <w:p w14:paraId="5D7B260C" w14:textId="022F1CA9" w:rsidR="00F83D8F" w:rsidRPr="00A02AA5" w:rsidRDefault="00F83D8F" w:rsidP="0049497B">
            <w:pPr>
              <w:jc w:val="center"/>
              <w:rPr>
                <w:rFonts w:ascii="Arial" w:hAnsi="Arial" w:cs="Arial"/>
                <w:bCs/>
                <w:sz w:val="15"/>
                <w:szCs w:val="15"/>
              </w:rPr>
            </w:pPr>
            <w:r w:rsidRPr="00A02AA5">
              <w:rPr>
                <w:rFonts w:ascii="Arial" w:hAnsi="Arial" w:cs="Arial"/>
                <w:bCs/>
                <w:sz w:val="15"/>
                <w:szCs w:val="15"/>
              </w:rPr>
              <w:t>(*)</w:t>
            </w:r>
          </w:p>
        </w:tc>
      </w:tr>
      <w:tr w:rsidR="00F83D8F" w:rsidRPr="00A02AA5" w14:paraId="63C97858" w14:textId="77777777" w:rsidTr="008C596D">
        <w:trPr>
          <w:trHeight w:val="264"/>
        </w:trPr>
        <w:tc>
          <w:tcPr>
            <w:tcW w:w="3065" w:type="dxa"/>
            <w:vAlign w:val="center"/>
          </w:tcPr>
          <w:p w14:paraId="7500310D" w14:textId="70B98CBA" w:rsidR="00F83D8F" w:rsidRPr="00A02AA5" w:rsidRDefault="00F83D8F" w:rsidP="004E0E30">
            <w:pPr>
              <w:pStyle w:val="P68B1DB1-Normal5"/>
              <w:rPr>
                <w:b w:val="0"/>
                <w:bCs/>
                <w:sz w:val="15"/>
                <w:szCs w:val="15"/>
              </w:rPr>
            </w:pPr>
            <w:r w:rsidRPr="00A02AA5">
              <w:rPr>
                <w:b w:val="0"/>
                <w:bCs/>
                <w:sz w:val="15"/>
                <w:szCs w:val="15"/>
              </w:rPr>
              <w:t>O&amp;M Services for COM and Startup</w:t>
            </w:r>
          </w:p>
        </w:tc>
        <w:tc>
          <w:tcPr>
            <w:tcW w:w="1170" w:type="dxa"/>
            <w:vAlign w:val="center"/>
          </w:tcPr>
          <w:p w14:paraId="2366B942" w14:textId="2BE85A9D" w:rsidR="00F83D8F" w:rsidRPr="00A02AA5" w:rsidRDefault="00F83D8F" w:rsidP="0049497B">
            <w:pPr>
              <w:pStyle w:val="P68B1DB1-Normal5"/>
              <w:jc w:val="center"/>
              <w:rPr>
                <w:b w:val="0"/>
                <w:bCs/>
                <w:sz w:val="15"/>
                <w:szCs w:val="15"/>
              </w:rPr>
            </w:pPr>
            <w:r w:rsidRPr="00A02AA5">
              <w:rPr>
                <w:b w:val="0"/>
                <w:bCs/>
                <w:sz w:val="15"/>
                <w:szCs w:val="15"/>
              </w:rPr>
              <w:t>17,092</w:t>
            </w:r>
          </w:p>
        </w:tc>
        <w:tc>
          <w:tcPr>
            <w:tcW w:w="1080" w:type="dxa"/>
            <w:vAlign w:val="center"/>
          </w:tcPr>
          <w:p w14:paraId="36DDE46E" w14:textId="0BE90F5B" w:rsidR="00F83D8F" w:rsidRPr="00A02AA5" w:rsidRDefault="00F83D8F" w:rsidP="0049497B">
            <w:pPr>
              <w:pStyle w:val="P68B1DB1-Normal5"/>
              <w:jc w:val="center"/>
              <w:rPr>
                <w:b w:val="0"/>
                <w:bCs/>
                <w:sz w:val="15"/>
                <w:szCs w:val="15"/>
              </w:rPr>
            </w:pPr>
            <w:r w:rsidRPr="00A02AA5">
              <w:rPr>
                <w:b w:val="0"/>
                <w:bCs/>
                <w:sz w:val="15"/>
                <w:szCs w:val="15"/>
              </w:rPr>
              <w:t>0</w:t>
            </w:r>
          </w:p>
        </w:tc>
        <w:tc>
          <w:tcPr>
            <w:tcW w:w="1080" w:type="dxa"/>
            <w:vAlign w:val="center"/>
          </w:tcPr>
          <w:p w14:paraId="7991266D" w14:textId="06FED321" w:rsidR="00F83D8F" w:rsidRPr="00A02AA5" w:rsidRDefault="00F83D8F" w:rsidP="0049497B">
            <w:pPr>
              <w:pStyle w:val="P68B1DB1-Normal5"/>
              <w:jc w:val="center"/>
              <w:rPr>
                <w:b w:val="0"/>
                <w:bCs/>
                <w:sz w:val="15"/>
                <w:szCs w:val="15"/>
              </w:rPr>
            </w:pPr>
            <w:r w:rsidRPr="00A02AA5">
              <w:rPr>
                <w:b w:val="0"/>
                <w:bCs/>
                <w:sz w:val="15"/>
                <w:szCs w:val="15"/>
              </w:rPr>
              <w:t>15,622</w:t>
            </w:r>
          </w:p>
        </w:tc>
        <w:tc>
          <w:tcPr>
            <w:tcW w:w="1080" w:type="dxa"/>
            <w:vAlign w:val="center"/>
          </w:tcPr>
          <w:p w14:paraId="507C14F7" w14:textId="78F64DE2" w:rsidR="00F83D8F" w:rsidRPr="00A02AA5" w:rsidRDefault="00F83D8F" w:rsidP="0049497B">
            <w:pPr>
              <w:pStyle w:val="P68B1DB1-Normal5"/>
              <w:jc w:val="center"/>
              <w:rPr>
                <w:b w:val="0"/>
                <w:bCs/>
                <w:sz w:val="15"/>
                <w:szCs w:val="15"/>
              </w:rPr>
            </w:pPr>
            <w:r w:rsidRPr="00A02AA5">
              <w:rPr>
                <w:b w:val="0"/>
                <w:bCs/>
                <w:sz w:val="15"/>
                <w:szCs w:val="15"/>
              </w:rPr>
              <w:t>0</w:t>
            </w:r>
          </w:p>
        </w:tc>
        <w:tc>
          <w:tcPr>
            <w:tcW w:w="1170" w:type="dxa"/>
            <w:vAlign w:val="center"/>
          </w:tcPr>
          <w:p w14:paraId="433D1AD3" w14:textId="71BF1058" w:rsidR="00F83D8F" w:rsidRPr="00A02AA5" w:rsidRDefault="00F83D8F" w:rsidP="0049497B">
            <w:pPr>
              <w:jc w:val="center"/>
              <w:rPr>
                <w:rFonts w:ascii="Arial" w:hAnsi="Arial" w:cs="Arial"/>
                <w:bCs/>
                <w:sz w:val="15"/>
                <w:szCs w:val="15"/>
              </w:rPr>
            </w:pPr>
          </w:p>
        </w:tc>
        <w:tc>
          <w:tcPr>
            <w:tcW w:w="720" w:type="dxa"/>
            <w:vAlign w:val="center"/>
          </w:tcPr>
          <w:p w14:paraId="1A3AFB5A" w14:textId="0D1174EB" w:rsidR="00F83D8F" w:rsidRPr="00A02AA5" w:rsidRDefault="00F83D8F" w:rsidP="0049497B">
            <w:pPr>
              <w:jc w:val="center"/>
              <w:rPr>
                <w:rFonts w:ascii="Arial" w:hAnsi="Arial" w:cs="Arial"/>
                <w:bCs/>
                <w:sz w:val="15"/>
                <w:szCs w:val="15"/>
              </w:rPr>
            </w:pPr>
          </w:p>
        </w:tc>
      </w:tr>
      <w:tr w:rsidR="00F83D8F" w:rsidRPr="00A02AA5" w14:paraId="482B9A67" w14:textId="77777777" w:rsidTr="008C596D">
        <w:trPr>
          <w:trHeight w:val="264"/>
        </w:trPr>
        <w:tc>
          <w:tcPr>
            <w:tcW w:w="3065" w:type="dxa"/>
            <w:vAlign w:val="center"/>
          </w:tcPr>
          <w:p w14:paraId="5530B874" w14:textId="1958B183" w:rsidR="00F83D8F" w:rsidRPr="00A02AA5" w:rsidRDefault="00F83D8F" w:rsidP="004E0E30">
            <w:pPr>
              <w:pStyle w:val="P68B1DB1-Normal5"/>
              <w:rPr>
                <w:b w:val="0"/>
                <w:bCs/>
                <w:sz w:val="15"/>
                <w:szCs w:val="15"/>
              </w:rPr>
            </w:pPr>
            <w:r w:rsidRPr="00A02AA5">
              <w:rPr>
                <w:b w:val="0"/>
                <w:bCs/>
                <w:sz w:val="15"/>
                <w:szCs w:val="15"/>
              </w:rPr>
              <w:t>Acquisition of PMRT Vehicles</w:t>
            </w:r>
          </w:p>
        </w:tc>
        <w:tc>
          <w:tcPr>
            <w:tcW w:w="1170" w:type="dxa"/>
            <w:vAlign w:val="center"/>
          </w:tcPr>
          <w:p w14:paraId="49212A9C" w14:textId="1C16E073" w:rsidR="00F83D8F" w:rsidRPr="00A02AA5" w:rsidRDefault="00F83D8F" w:rsidP="0049497B">
            <w:pPr>
              <w:pStyle w:val="P68B1DB1-Normal5"/>
              <w:jc w:val="center"/>
              <w:rPr>
                <w:b w:val="0"/>
                <w:bCs/>
                <w:sz w:val="15"/>
                <w:szCs w:val="15"/>
              </w:rPr>
            </w:pPr>
            <w:r w:rsidRPr="00A02AA5">
              <w:rPr>
                <w:b w:val="0"/>
                <w:bCs/>
                <w:sz w:val="15"/>
                <w:szCs w:val="15"/>
              </w:rPr>
              <w:t>330</w:t>
            </w:r>
          </w:p>
        </w:tc>
        <w:tc>
          <w:tcPr>
            <w:tcW w:w="1080" w:type="dxa"/>
            <w:vAlign w:val="center"/>
          </w:tcPr>
          <w:p w14:paraId="186C6ECD" w14:textId="34AD4D4E" w:rsidR="00F83D8F" w:rsidRPr="00A02AA5" w:rsidRDefault="00F83D8F" w:rsidP="0049497B">
            <w:pPr>
              <w:pStyle w:val="P68B1DB1-Normal5"/>
              <w:jc w:val="center"/>
              <w:rPr>
                <w:b w:val="0"/>
                <w:bCs/>
                <w:sz w:val="15"/>
                <w:szCs w:val="15"/>
              </w:rPr>
            </w:pPr>
            <w:r w:rsidRPr="00A02AA5">
              <w:rPr>
                <w:b w:val="0"/>
                <w:bCs/>
                <w:sz w:val="15"/>
                <w:szCs w:val="15"/>
              </w:rPr>
              <w:t>330</w:t>
            </w:r>
          </w:p>
        </w:tc>
        <w:tc>
          <w:tcPr>
            <w:tcW w:w="1080" w:type="dxa"/>
            <w:vAlign w:val="center"/>
          </w:tcPr>
          <w:p w14:paraId="12E376EE" w14:textId="777B85A5" w:rsidR="00F83D8F" w:rsidRPr="00A02AA5" w:rsidRDefault="00F83D8F" w:rsidP="0049497B">
            <w:pPr>
              <w:pStyle w:val="P68B1DB1-Normal5"/>
              <w:jc w:val="center"/>
              <w:rPr>
                <w:b w:val="0"/>
                <w:bCs/>
                <w:sz w:val="15"/>
                <w:szCs w:val="15"/>
              </w:rPr>
            </w:pPr>
            <w:r w:rsidRPr="00A02AA5">
              <w:rPr>
                <w:b w:val="0"/>
                <w:bCs/>
                <w:sz w:val="15"/>
                <w:szCs w:val="15"/>
              </w:rPr>
              <w:t>0</w:t>
            </w:r>
          </w:p>
        </w:tc>
        <w:tc>
          <w:tcPr>
            <w:tcW w:w="1080" w:type="dxa"/>
            <w:vAlign w:val="center"/>
          </w:tcPr>
          <w:p w14:paraId="3B5654BD" w14:textId="58C302C0" w:rsidR="00F83D8F" w:rsidRPr="00A02AA5" w:rsidRDefault="00F83D8F" w:rsidP="0049497B">
            <w:pPr>
              <w:pStyle w:val="P68B1DB1-Normal5"/>
              <w:jc w:val="center"/>
              <w:rPr>
                <w:b w:val="0"/>
                <w:bCs/>
                <w:sz w:val="15"/>
                <w:szCs w:val="15"/>
              </w:rPr>
            </w:pPr>
            <w:r w:rsidRPr="00A02AA5">
              <w:rPr>
                <w:b w:val="0"/>
                <w:bCs/>
                <w:sz w:val="15"/>
                <w:szCs w:val="15"/>
              </w:rPr>
              <w:t>0</w:t>
            </w:r>
          </w:p>
        </w:tc>
        <w:tc>
          <w:tcPr>
            <w:tcW w:w="1170" w:type="dxa"/>
            <w:vAlign w:val="center"/>
          </w:tcPr>
          <w:p w14:paraId="79FDAD0D" w14:textId="661FE018"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c>
          <w:tcPr>
            <w:tcW w:w="720" w:type="dxa"/>
            <w:vAlign w:val="center"/>
          </w:tcPr>
          <w:p w14:paraId="13E4B620" w14:textId="39CF709C"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r>
      <w:tr w:rsidR="00F83D8F" w:rsidRPr="00A02AA5" w14:paraId="3DD75F75" w14:textId="77777777" w:rsidTr="008C596D">
        <w:trPr>
          <w:trHeight w:val="264"/>
        </w:trPr>
        <w:tc>
          <w:tcPr>
            <w:tcW w:w="3065" w:type="dxa"/>
            <w:vAlign w:val="center"/>
          </w:tcPr>
          <w:p w14:paraId="5B1DE72B" w14:textId="7A9E9E77" w:rsidR="00F83D8F" w:rsidRPr="00A02AA5" w:rsidRDefault="00F83D8F" w:rsidP="004E0E30">
            <w:pPr>
              <w:pStyle w:val="P68B1DB1-Normal5"/>
              <w:rPr>
                <w:b w:val="0"/>
                <w:bCs/>
                <w:sz w:val="15"/>
                <w:szCs w:val="15"/>
              </w:rPr>
            </w:pPr>
            <w:r w:rsidRPr="00A02AA5">
              <w:rPr>
                <w:b w:val="0"/>
                <w:bCs/>
                <w:sz w:val="15"/>
                <w:szCs w:val="15"/>
              </w:rPr>
              <w:t>Demolition and Construction of Villarreal School Buildings</w:t>
            </w:r>
          </w:p>
        </w:tc>
        <w:tc>
          <w:tcPr>
            <w:tcW w:w="1170" w:type="dxa"/>
            <w:vAlign w:val="center"/>
          </w:tcPr>
          <w:p w14:paraId="253A48BF" w14:textId="4C4D6AAC" w:rsidR="00F83D8F" w:rsidRPr="00A02AA5" w:rsidRDefault="00F83D8F" w:rsidP="0049497B">
            <w:pPr>
              <w:pStyle w:val="P68B1DB1-Normal5"/>
              <w:jc w:val="center"/>
              <w:rPr>
                <w:b w:val="0"/>
                <w:bCs/>
                <w:sz w:val="15"/>
                <w:szCs w:val="15"/>
              </w:rPr>
            </w:pPr>
            <w:r w:rsidRPr="00A02AA5">
              <w:rPr>
                <w:b w:val="0"/>
                <w:bCs/>
                <w:sz w:val="15"/>
                <w:szCs w:val="15"/>
              </w:rPr>
              <w:t>14,006</w:t>
            </w:r>
          </w:p>
        </w:tc>
        <w:tc>
          <w:tcPr>
            <w:tcW w:w="1080" w:type="dxa"/>
            <w:vAlign w:val="center"/>
          </w:tcPr>
          <w:p w14:paraId="48057EFC" w14:textId="51022A0A" w:rsidR="00F83D8F" w:rsidRPr="00A02AA5" w:rsidRDefault="00F83D8F" w:rsidP="0049497B">
            <w:pPr>
              <w:pStyle w:val="P68B1DB1-Normal5"/>
              <w:jc w:val="center"/>
              <w:rPr>
                <w:b w:val="0"/>
                <w:bCs/>
                <w:sz w:val="15"/>
                <w:szCs w:val="15"/>
              </w:rPr>
            </w:pPr>
            <w:r w:rsidRPr="00A02AA5">
              <w:rPr>
                <w:b w:val="0"/>
                <w:bCs/>
                <w:sz w:val="15"/>
                <w:szCs w:val="15"/>
              </w:rPr>
              <w:t>13,999</w:t>
            </w:r>
          </w:p>
        </w:tc>
        <w:tc>
          <w:tcPr>
            <w:tcW w:w="1080" w:type="dxa"/>
            <w:vAlign w:val="center"/>
          </w:tcPr>
          <w:p w14:paraId="15E55AD9" w14:textId="5B13AE81" w:rsidR="00F83D8F" w:rsidRPr="00A02AA5" w:rsidRDefault="00F83D8F" w:rsidP="0049497B">
            <w:pPr>
              <w:pStyle w:val="P68B1DB1-Normal5"/>
              <w:jc w:val="center"/>
              <w:rPr>
                <w:b w:val="0"/>
                <w:bCs/>
                <w:sz w:val="15"/>
                <w:szCs w:val="15"/>
              </w:rPr>
            </w:pPr>
            <w:r w:rsidRPr="00A02AA5">
              <w:rPr>
                <w:b w:val="0"/>
                <w:bCs/>
                <w:sz w:val="15"/>
                <w:szCs w:val="15"/>
              </w:rPr>
              <w:t>0</w:t>
            </w:r>
          </w:p>
        </w:tc>
        <w:tc>
          <w:tcPr>
            <w:tcW w:w="1080" w:type="dxa"/>
            <w:vAlign w:val="center"/>
          </w:tcPr>
          <w:p w14:paraId="1ADAED62" w14:textId="1D1A61C8" w:rsidR="00F83D8F" w:rsidRPr="00A02AA5" w:rsidRDefault="00F83D8F" w:rsidP="0049497B">
            <w:pPr>
              <w:pStyle w:val="P68B1DB1-Normal5"/>
              <w:jc w:val="center"/>
              <w:rPr>
                <w:b w:val="0"/>
                <w:bCs/>
                <w:sz w:val="15"/>
                <w:szCs w:val="15"/>
              </w:rPr>
            </w:pPr>
            <w:r w:rsidRPr="00A02AA5">
              <w:rPr>
                <w:b w:val="0"/>
                <w:bCs/>
                <w:sz w:val="15"/>
                <w:szCs w:val="15"/>
              </w:rPr>
              <w:t>0</w:t>
            </w:r>
          </w:p>
        </w:tc>
        <w:tc>
          <w:tcPr>
            <w:tcW w:w="1170" w:type="dxa"/>
            <w:vAlign w:val="center"/>
          </w:tcPr>
          <w:p w14:paraId="5BD18511" w14:textId="2A38975C" w:rsidR="00F83D8F" w:rsidRPr="00A02AA5" w:rsidRDefault="00F83D8F" w:rsidP="0049497B">
            <w:pPr>
              <w:jc w:val="center"/>
              <w:rPr>
                <w:rFonts w:ascii="Arial" w:hAnsi="Arial" w:cs="Arial"/>
                <w:bCs/>
                <w:sz w:val="15"/>
                <w:szCs w:val="15"/>
              </w:rPr>
            </w:pPr>
            <w:r w:rsidRPr="00A02AA5">
              <w:rPr>
                <w:rFonts w:ascii="Arial" w:hAnsi="Arial" w:cs="Arial"/>
                <w:bCs/>
                <w:sz w:val="15"/>
                <w:szCs w:val="15"/>
              </w:rPr>
              <w:t>100.00%</w:t>
            </w:r>
          </w:p>
        </w:tc>
        <w:tc>
          <w:tcPr>
            <w:tcW w:w="720" w:type="dxa"/>
            <w:vAlign w:val="center"/>
          </w:tcPr>
          <w:p w14:paraId="0FEACD6C" w14:textId="58135F8A" w:rsidR="00F83D8F" w:rsidRPr="00A02AA5" w:rsidRDefault="00F83D8F" w:rsidP="0049497B">
            <w:pPr>
              <w:jc w:val="center"/>
              <w:rPr>
                <w:rFonts w:ascii="Arial" w:hAnsi="Arial" w:cs="Arial"/>
                <w:bCs/>
                <w:sz w:val="15"/>
                <w:szCs w:val="15"/>
              </w:rPr>
            </w:pPr>
            <w:r w:rsidRPr="00A02AA5">
              <w:rPr>
                <w:rFonts w:ascii="Arial" w:hAnsi="Arial" w:cs="Arial"/>
                <w:bCs/>
                <w:sz w:val="15"/>
                <w:szCs w:val="15"/>
              </w:rPr>
              <w:t>100.00%</w:t>
            </w:r>
          </w:p>
        </w:tc>
      </w:tr>
      <w:tr w:rsidR="00F83D8F" w:rsidRPr="00A02AA5" w14:paraId="262C43E7" w14:textId="77777777" w:rsidTr="008C596D">
        <w:trPr>
          <w:trHeight w:val="264"/>
        </w:trPr>
        <w:tc>
          <w:tcPr>
            <w:tcW w:w="3065" w:type="dxa"/>
            <w:vAlign w:val="center"/>
          </w:tcPr>
          <w:p w14:paraId="5AC95401" w14:textId="676BF04D" w:rsidR="00F83D8F" w:rsidRPr="00A02AA5" w:rsidRDefault="00F83D8F" w:rsidP="004E0E30">
            <w:pPr>
              <w:pStyle w:val="P68B1DB1-Normal5"/>
              <w:rPr>
                <w:b w:val="0"/>
                <w:bCs/>
                <w:sz w:val="15"/>
                <w:szCs w:val="15"/>
              </w:rPr>
            </w:pPr>
            <w:r w:rsidRPr="00A02AA5">
              <w:rPr>
                <w:b w:val="0"/>
                <w:bCs/>
                <w:sz w:val="15"/>
                <w:szCs w:val="15"/>
              </w:rPr>
              <w:t>Demolition and Construction of DICAPI Buildings</w:t>
            </w:r>
          </w:p>
        </w:tc>
        <w:tc>
          <w:tcPr>
            <w:tcW w:w="1170" w:type="dxa"/>
            <w:vAlign w:val="center"/>
          </w:tcPr>
          <w:p w14:paraId="78A88001" w14:textId="1826041C" w:rsidR="00F83D8F" w:rsidRPr="00A02AA5" w:rsidRDefault="00F83D8F" w:rsidP="0049497B">
            <w:pPr>
              <w:pStyle w:val="P68B1DB1-Normal5"/>
              <w:jc w:val="center"/>
              <w:rPr>
                <w:b w:val="0"/>
                <w:bCs/>
                <w:sz w:val="15"/>
                <w:szCs w:val="15"/>
              </w:rPr>
            </w:pPr>
            <w:r w:rsidRPr="00A02AA5">
              <w:rPr>
                <w:b w:val="0"/>
                <w:bCs/>
                <w:sz w:val="15"/>
                <w:szCs w:val="15"/>
              </w:rPr>
              <w:t>12,666</w:t>
            </w:r>
          </w:p>
        </w:tc>
        <w:tc>
          <w:tcPr>
            <w:tcW w:w="1080" w:type="dxa"/>
            <w:vAlign w:val="center"/>
          </w:tcPr>
          <w:p w14:paraId="734397CD" w14:textId="05786078" w:rsidR="00F83D8F" w:rsidRPr="00A02AA5" w:rsidRDefault="00F83D8F" w:rsidP="0049497B">
            <w:pPr>
              <w:pStyle w:val="P68B1DB1-Normal5"/>
              <w:jc w:val="center"/>
              <w:rPr>
                <w:b w:val="0"/>
                <w:bCs/>
                <w:sz w:val="15"/>
                <w:szCs w:val="15"/>
              </w:rPr>
            </w:pPr>
            <w:r w:rsidRPr="00A02AA5">
              <w:rPr>
                <w:b w:val="0"/>
                <w:bCs/>
                <w:sz w:val="15"/>
                <w:szCs w:val="15"/>
              </w:rPr>
              <w:t>37</w:t>
            </w:r>
          </w:p>
        </w:tc>
        <w:tc>
          <w:tcPr>
            <w:tcW w:w="1080" w:type="dxa"/>
            <w:vAlign w:val="center"/>
          </w:tcPr>
          <w:p w14:paraId="032393FB" w14:textId="76199B34" w:rsidR="00F83D8F" w:rsidRPr="00A02AA5" w:rsidRDefault="00F83D8F" w:rsidP="0049497B">
            <w:pPr>
              <w:pStyle w:val="P68B1DB1-Normal5"/>
              <w:jc w:val="center"/>
              <w:rPr>
                <w:b w:val="0"/>
                <w:bCs/>
                <w:sz w:val="15"/>
                <w:szCs w:val="15"/>
              </w:rPr>
            </w:pPr>
            <w:r w:rsidRPr="00A02AA5">
              <w:rPr>
                <w:b w:val="0"/>
                <w:bCs/>
                <w:sz w:val="15"/>
                <w:szCs w:val="15"/>
              </w:rPr>
              <w:t>137</w:t>
            </w:r>
          </w:p>
        </w:tc>
        <w:tc>
          <w:tcPr>
            <w:tcW w:w="1080" w:type="dxa"/>
            <w:vAlign w:val="center"/>
          </w:tcPr>
          <w:p w14:paraId="06F0A515" w14:textId="4F642242" w:rsidR="00F83D8F" w:rsidRPr="00A02AA5" w:rsidRDefault="00F83D8F" w:rsidP="0049497B">
            <w:pPr>
              <w:pStyle w:val="P68B1DB1-Normal5"/>
              <w:jc w:val="center"/>
              <w:rPr>
                <w:b w:val="0"/>
                <w:bCs/>
                <w:sz w:val="15"/>
                <w:szCs w:val="15"/>
              </w:rPr>
            </w:pPr>
            <w:r w:rsidRPr="00A02AA5">
              <w:rPr>
                <w:b w:val="0"/>
                <w:bCs/>
                <w:sz w:val="15"/>
                <w:szCs w:val="15"/>
              </w:rPr>
              <w:t>37</w:t>
            </w:r>
          </w:p>
        </w:tc>
        <w:tc>
          <w:tcPr>
            <w:tcW w:w="1170" w:type="dxa"/>
            <w:vAlign w:val="center"/>
          </w:tcPr>
          <w:p w14:paraId="58F9C024" w14:textId="5422CF2B" w:rsidR="00F83D8F" w:rsidRPr="00A02AA5" w:rsidRDefault="00F83D8F" w:rsidP="0049497B">
            <w:pPr>
              <w:jc w:val="center"/>
              <w:rPr>
                <w:rFonts w:ascii="Arial" w:hAnsi="Arial" w:cs="Arial"/>
                <w:bCs/>
                <w:sz w:val="15"/>
                <w:szCs w:val="15"/>
              </w:rPr>
            </w:pPr>
            <w:r w:rsidRPr="00A02AA5">
              <w:rPr>
                <w:rFonts w:ascii="Arial" w:hAnsi="Arial" w:cs="Arial"/>
                <w:bCs/>
                <w:sz w:val="15"/>
                <w:szCs w:val="15"/>
              </w:rPr>
              <w:t>(**)</w:t>
            </w:r>
          </w:p>
        </w:tc>
        <w:tc>
          <w:tcPr>
            <w:tcW w:w="720" w:type="dxa"/>
            <w:vAlign w:val="center"/>
          </w:tcPr>
          <w:p w14:paraId="004D07AE" w14:textId="56727624" w:rsidR="00F83D8F" w:rsidRPr="00A02AA5" w:rsidRDefault="00F83D8F" w:rsidP="0049497B">
            <w:pPr>
              <w:jc w:val="center"/>
              <w:rPr>
                <w:rFonts w:ascii="Arial" w:hAnsi="Arial" w:cs="Arial"/>
                <w:bCs/>
                <w:sz w:val="15"/>
                <w:szCs w:val="15"/>
              </w:rPr>
            </w:pPr>
            <w:r w:rsidRPr="00A02AA5">
              <w:rPr>
                <w:rFonts w:ascii="Arial" w:hAnsi="Arial" w:cs="Arial"/>
                <w:bCs/>
                <w:sz w:val="15"/>
                <w:szCs w:val="15"/>
              </w:rPr>
              <w:t>(**)</w:t>
            </w:r>
          </w:p>
        </w:tc>
      </w:tr>
      <w:tr w:rsidR="00F83D8F" w:rsidRPr="00A02AA5" w14:paraId="40141D36" w14:textId="77777777" w:rsidTr="008C596D">
        <w:trPr>
          <w:trHeight w:val="264"/>
        </w:trPr>
        <w:tc>
          <w:tcPr>
            <w:tcW w:w="3065" w:type="dxa"/>
            <w:vAlign w:val="center"/>
          </w:tcPr>
          <w:p w14:paraId="24199875" w14:textId="1C2BA195" w:rsidR="00F83D8F" w:rsidRPr="00A02AA5" w:rsidRDefault="00F83D8F" w:rsidP="004E0E30">
            <w:pPr>
              <w:pStyle w:val="P68B1DB1-Normal5"/>
              <w:rPr>
                <w:b w:val="0"/>
                <w:bCs/>
                <w:sz w:val="15"/>
                <w:szCs w:val="15"/>
              </w:rPr>
            </w:pPr>
            <w:r w:rsidRPr="00A02AA5">
              <w:rPr>
                <w:b w:val="0"/>
                <w:bCs/>
                <w:sz w:val="15"/>
                <w:szCs w:val="15"/>
              </w:rPr>
              <w:t xml:space="preserve">Insurance and </w:t>
            </w:r>
            <w:r w:rsidR="004E0E30" w:rsidRPr="00A02AA5">
              <w:rPr>
                <w:b w:val="0"/>
                <w:bCs/>
                <w:sz w:val="15"/>
                <w:szCs w:val="15"/>
              </w:rPr>
              <w:t>guarantees</w:t>
            </w:r>
            <w:r w:rsidRPr="00A02AA5">
              <w:rPr>
                <w:b w:val="0"/>
                <w:bCs/>
                <w:sz w:val="15"/>
                <w:szCs w:val="15"/>
              </w:rPr>
              <w:t xml:space="preserve"> to be contracted by PETROPERU</w:t>
            </w:r>
          </w:p>
        </w:tc>
        <w:tc>
          <w:tcPr>
            <w:tcW w:w="1170" w:type="dxa"/>
            <w:vAlign w:val="center"/>
          </w:tcPr>
          <w:p w14:paraId="04FA7C73" w14:textId="4F832E4B" w:rsidR="00F83D8F" w:rsidRPr="00A02AA5" w:rsidRDefault="00F83D8F" w:rsidP="0049497B">
            <w:pPr>
              <w:pStyle w:val="P68B1DB1-Normal5"/>
              <w:jc w:val="center"/>
              <w:rPr>
                <w:b w:val="0"/>
                <w:bCs/>
                <w:sz w:val="15"/>
                <w:szCs w:val="15"/>
              </w:rPr>
            </w:pPr>
            <w:r w:rsidRPr="00A02AA5">
              <w:rPr>
                <w:b w:val="0"/>
                <w:bCs/>
                <w:sz w:val="15"/>
                <w:szCs w:val="15"/>
              </w:rPr>
              <w:t>43,344</w:t>
            </w:r>
          </w:p>
        </w:tc>
        <w:tc>
          <w:tcPr>
            <w:tcW w:w="1080" w:type="dxa"/>
            <w:vAlign w:val="center"/>
          </w:tcPr>
          <w:p w14:paraId="1885073F" w14:textId="7693D7CC" w:rsidR="00F83D8F" w:rsidRPr="00A02AA5" w:rsidRDefault="00F83D8F" w:rsidP="0049497B">
            <w:pPr>
              <w:pStyle w:val="P68B1DB1-Normal5"/>
              <w:jc w:val="center"/>
              <w:rPr>
                <w:b w:val="0"/>
                <w:bCs/>
                <w:sz w:val="15"/>
                <w:szCs w:val="15"/>
              </w:rPr>
            </w:pPr>
            <w:r w:rsidRPr="00A02AA5">
              <w:rPr>
                <w:b w:val="0"/>
                <w:bCs/>
                <w:sz w:val="15"/>
                <w:szCs w:val="15"/>
              </w:rPr>
              <w:t>43,095</w:t>
            </w:r>
          </w:p>
        </w:tc>
        <w:tc>
          <w:tcPr>
            <w:tcW w:w="1080" w:type="dxa"/>
            <w:vAlign w:val="center"/>
          </w:tcPr>
          <w:p w14:paraId="4273A998" w14:textId="20CAA42C" w:rsidR="00F83D8F" w:rsidRPr="00A02AA5" w:rsidRDefault="00F83D8F" w:rsidP="0049497B">
            <w:pPr>
              <w:pStyle w:val="P68B1DB1-Normal5"/>
              <w:jc w:val="center"/>
              <w:rPr>
                <w:b w:val="0"/>
                <w:bCs/>
                <w:sz w:val="15"/>
                <w:szCs w:val="15"/>
              </w:rPr>
            </w:pPr>
            <w:r w:rsidRPr="00A02AA5">
              <w:rPr>
                <w:b w:val="0"/>
                <w:bCs/>
                <w:sz w:val="15"/>
                <w:szCs w:val="15"/>
              </w:rPr>
              <w:t>16,000</w:t>
            </w:r>
          </w:p>
        </w:tc>
        <w:tc>
          <w:tcPr>
            <w:tcW w:w="1080" w:type="dxa"/>
            <w:vAlign w:val="center"/>
          </w:tcPr>
          <w:p w14:paraId="6A3DFE6A" w14:textId="1908F797" w:rsidR="00F83D8F" w:rsidRPr="00A02AA5" w:rsidRDefault="00F83D8F" w:rsidP="0049497B">
            <w:pPr>
              <w:pStyle w:val="P68B1DB1-Normal5"/>
              <w:jc w:val="center"/>
              <w:rPr>
                <w:b w:val="0"/>
                <w:bCs/>
                <w:sz w:val="15"/>
                <w:szCs w:val="15"/>
              </w:rPr>
            </w:pPr>
            <w:r w:rsidRPr="00A02AA5">
              <w:rPr>
                <w:b w:val="0"/>
                <w:bCs/>
                <w:sz w:val="15"/>
                <w:szCs w:val="15"/>
              </w:rPr>
              <w:t>12,244</w:t>
            </w:r>
          </w:p>
        </w:tc>
        <w:tc>
          <w:tcPr>
            <w:tcW w:w="1170" w:type="dxa"/>
            <w:vAlign w:val="center"/>
          </w:tcPr>
          <w:p w14:paraId="67560C4F" w14:textId="5C77403E"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c>
          <w:tcPr>
            <w:tcW w:w="720" w:type="dxa"/>
            <w:vAlign w:val="center"/>
          </w:tcPr>
          <w:p w14:paraId="6B2330CD" w14:textId="2F9D1F88"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r>
      <w:tr w:rsidR="00F83D8F" w:rsidRPr="00A02AA5" w14:paraId="69D9D2C2" w14:textId="77777777" w:rsidTr="008C596D">
        <w:trPr>
          <w:trHeight w:val="264"/>
        </w:trPr>
        <w:tc>
          <w:tcPr>
            <w:tcW w:w="3065" w:type="dxa"/>
            <w:vAlign w:val="center"/>
          </w:tcPr>
          <w:p w14:paraId="47DE5141" w14:textId="0602803B" w:rsidR="00F83D8F" w:rsidRPr="00A02AA5" w:rsidRDefault="00F83D8F" w:rsidP="004E0E30">
            <w:pPr>
              <w:pStyle w:val="P68B1DB1-Normal5"/>
              <w:rPr>
                <w:b w:val="0"/>
                <w:bCs/>
                <w:sz w:val="15"/>
                <w:szCs w:val="15"/>
              </w:rPr>
            </w:pPr>
            <w:r w:rsidRPr="00A02AA5">
              <w:rPr>
                <w:b w:val="0"/>
                <w:bCs/>
                <w:sz w:val="15"/>
                <w:szCs w:val="15"/>
              </w:rPr>
              <w:t>Temporary Utilities for Pre-commissioning</w:t>
            </w:r>
          </w:p>
        </w:tc>
        <w:tc>
          <w:tcPr>
            <w:tcW w:w="1170" w:type="dxa"/>
            <w:vAlign w:val="center"/>
          </w:tcPr>
          <w:p w14:paraId="36E011A4" w14:textId="080F19E6" w:rsidR="00F83D8F" w:rsidRPr="00A02AA5" w:rsidRDefault="00F83D8F" w:rsidP="0049497B">
            <w:pPr>
              <w:pStyle w:val="P68B1DB1-Normal5"/>
              <w:jc w:val="center"/>
              <w:rPr>
                <w:b w:val="0"/>
                <w:bCs/>
                <w:sz w:val="15"/>
                <w:szCs w:val="15"/>
              </w:rPr>
            </w:pPr>
            <w:r w:rsidRPr="00A02AA5">
              <w:rPr>
                <w:b w:val="0"/>
                <w:bCs/>
                <w:sz w:val="15"/>
                <w:szCs w:val="15"/>
              </w:rPr>
              <w:t>55,940</w:t>
            </w:r>
          </w:p>
        </w:tc>
        <w:tc>
          <w:tcPr>
            <w:tcW w:w="1080" w:type="dxa"/>
            <w:vAlign w:val="center"/>
          </w:tcPr>
          <w:p w14:paraId="4D11910D" w14:textId="46614F51" w:rsidR="00F83D8F" w:rsidRPr="00A02AA5" w:rsidRDefault="00F83D8F" w:rsidP="0049497B">
            <w:pPr>
              <w:pStyle w:val="P68B1DB1-Normal5"/>
              <w:jc w:val="center"/>
              <w:rPr>
                <w:b w:val="0"/>
                <w:bCs/>
                <w:sz w:val="15"/>
                <w:szCs w:val="15"/>
              </w:rPr>
            </w:pPr>
            <w:r w:rsidRPr="00A02AA5">
              <w:rPr>
                <w:b w:val="0"/>
                <w:bCs/>
                <w:sz w:val="15"/>
                <w:szCs w:val="15"/>
              </w:rPr>
              <w:t>42,409</w:t>
            </w:r>
          </w:p>
        </w:tc>
        <w:tc>
          <w:tcPr>
            <w:tcW w:w="1080" w:type="dxa"/>
            <w:vAlign w:val="center"/>
          </w:tcPr>
          <w:p w14:paraId="35F67CB6" w14:textId="1E2CAA33" w:rsidR="00F83D8F" w:rsidRPr="00A02AA5" w:rsidRDefault="00F83D8F" w:rsidP="0049497B">
            <w:pPr>
              <w:pStyle w:val="P68B1DB1-Normal5"/>
              <w:jc w:val="center"/>
              <w:rPr>
                <w:b w:val="0"/>
                <w:bCs/>
                <w:sz w:val="15"/>
                <w:szCs w:val="15"/>
              </w:rPr>
            </w:pPr>
            <w:r w:rsidRPr="00A02AA5">
              <w:rPr>
                <w:b w:val="0"/>
                <w:bCs/>
                <w:sz w:val="15"/>
                <w:szCs w:val="15"/>
              </w:rPr>
              <w:t>18,735</w:t>
            </w:r>
          </w:p>
        </w:tc>
        <w:tc>
          <w:tcPr>
            <w:tcW w:w="1080" w:type="dxa"/>
            <w:vAlign w:val="center"/>
          </w:tcPr>
          <w:p w14:paraId="4C1B158D" w14:textId="328A1CDA" w:rsidR="00F83D8F" w:rsidRPr="00A02AA5" w:rsidRDefault="00F83D8F" w:rsidP="0049497B">
            <w:pPr>
              <w:pStyle w:val="P68B1DB1-Normal5"/>
              <w:jc w:val="center"/>
              <w:rPr>
                <w:b w:val="0"/>
                <w:bCs/>
                <w:sz w:val="15"/>
                <w:szCs w:val="15"/>
              </w:rPr>
            </w:pPr>
            <w:r w:rsidRPr="00A02AA5">
              <w:rPr>
                <w:b w:val="0"/>
                <w:bCs/>
                <w:sz w:val="15"/>
                <w:szCs w:val="15"/>
              </w:rPr>
              <w:t>11,867</w:t>
            </w:r>
          </w:p>
        </w:tc>
        <w:tc>
          <w:tcPr>
            <w:tcW w:w="1170" w:type="dxa"/>
            <w:vAlign w:val="center"/>
          </w:tcPr>
          <w:p w14:paraId="4616AE58" w14:textId="65E8658F"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c>
          <w:tcPr>
            <w:tcW w:w="720" w:type="dxa"/>
            <w:vAlign w:val="center"/>
          </w:tcPr>
          <w:p w14:paraId="6F2B43ED" w14:textId="2B8BDCAA"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r>
      <w:tr w:rsidR="00F83D8F" w:rsidRPr="00A02AA5" w14:paraId="4CA00DF6" w14:textId="77777777" w:rsidTr="008C596D">
        <w:trPr>
          <w:trHeight w:val="264"/>
        </w:trPr>
        <w:tc>
          <w:tcPr>
            <w:tcW w:w="3065" w:type="dxa"/>
            <w:vAlign w:val="center"/>
          </w:tcPr>
          <w:p w14:paraId="6A644807" w14:textId="2BF34D0C" w:rsidR="00F83D8F" w:rsidRPr="00A02AA5" w:rsidRDefault="00F83D8F" w:rsidP="004E0E30">
            <w:pPr>
              <w:pStyle w:val="P68B1DB1-Normal5"/>
              <w:rPr>
                <w:b w:val="0"/>
                <w:bCs/>
                <w:sz w:val="15"/>
                <w:szCs w:val="15"/>
              </w:rPr>
            </w:pPr>
            <w:r w:rsidRPr="00A02AA5">
              <w:rPr>
                <w:b w:val="0"/>
                <w:bCs/>
                <w:sz w:val="15"/>
                <w:szCs w:val="15"/>
              </w:rPr>
              <w:t>PMRT Contingencies</w:t>
            </w:r>
          </w:p>
        </w:tc>
        <w:tc>
          <w:tcPr>
            <w:tcW w:w="1170" w:type="dxa"/>
            <w:vAlign w:val="center"/>
          </w:tcPr>
          <w:p w14:paraId="242C1D12" w14:textId="7781A51E" w:rsidR="00F83D8F" w:rsidRPr="00A02AA5" w:rsidRDefault="00F83D8F" w:rsidP="0049497B">
            <w:pPr>
              <w:pStyle w:val="P68B1DB1-Normal5"/>
              <w:jc w:val="center"/>
              <w:rPr>
                <w:b w:val="0"/>
                <w:bCs/>
                <w:sz w:val="15"/>
                <w:szCs w:val="15"/>
              </w:rPr>
            </w:pPr>
            <w:r w:rsidRPr="00A02AA5">
              <w:rPr>
                <w:b w:val="0"/>
                <w:bCs/>
                <w:sz w:val="15"/>
                <w:szCs w:val="15"/>
              </w:rPr>
              <w:t>0</w:t>
            </w:r>
          </w:p>
        </w:tc>
        <w:tc>
          <w:tcPr>
            <w:tcW w:w="1080" w:type="dxa"/>
            <w:vAlign w:val="center"/>
          </w:tcPr>
          <w:p w14:paraId="4B63FDED" w14:textId="43A86C81" w:rsidR="00F83D8F" w:rsidRPr="00A02AA5" w:rsidRDefault="00F83D8F" w:rsidP="0049497B">
            <w:pPr>
              <w:pStyle w:val="P68B1DB1-Normal5"/>
              <w:jc w:val="center"/>
              <w:rPr>
                <w:b w:val="0"/>
                <w:bCs/>
                <w:sz w:val="15"/>
                <w:szCs w:val="15"/>
              </w:rPr>
            </w:pPr>
            <w:r w:rsidRPr="00A02AA5">
              <w:rPr>
                <w:b w:val="0"/>
                <w:bCs/>
                <w:sz w:val="15"/>
                <w:szCs w:val="15"/>
              </w:rPr>
              <w:t>0</w:t>
            </w:r>
          </w:p>
        </w:tc>
        <w:tc>
          <w:tcPr>
            <w:tcW w:w="1080" w:type="dxa"/>
            <w:vAlign w:val="center"/>
          </w:tcPr>
          <w:p w14:paraId="56114463" w14:textId="2F576D67" w:rsidR="00F83D8F" w:rsidRPr="00A02AA5" w:rsidRDefault="00F83D8F" w:rsidP="0049497B">
            <w:pPr>
              <w:pStyle w:val="P68B1DB1-Normal5"/>
              <w:jc w:val="center"/>
              <w:rPr>
                <w:b w:val="0"/>
                <w:bCs/>
                <w:sz w:val="15"/>
                <w:szCs w:val="15"/>
              </w:rPr>
            </w:pPr>
            <w:r w:rsidRPr="00A02AA5">
              <w:rPr>
                <w:b w:val="0"/>
                <w:bCs/>
                <w:sz w:val="15"/>
                <w:szCs w:val="15"/>
              </w:rPr>
              <w:t>0</w:t>
            </w:r>
          </w:p>
        </w:tc>
        <w:tc>
          <w:tcPr>
            <w:tcW w:w="1080" w:type="dxa"/>
            <w:vAlign w:val="center"/>
          </w:tcPr>
          <w:p w14:paraId="6F797B41" w14:textId="480CC868" w:rsidR="00F83D8F" w:rsidRPr="00A02AA5" w:rsidRDefault="00F83D8F" w:rsidP="0049497B">
            <w:pPr>
              <w:pStyle w:val="P68B1DB1-Normal5"/>
              <w:jc w:val="center"/>
              <w:rPr>
                <w:b w:val="0"/>
                <w:bCs/>
                <w:sz w:val="15"/>
                <w:szCs w:val="15"/>
              </w:rPr>
            </w:pPr>
            <w:r w:rsidRPr="00A02AA5">
              <w:rPr>
                <w:b w:val="0"/>
                <w:bCs/>
                <w:sz w:val="15"/>
                <w:szCs w:val="15"/>
              </w:rPr>
              <w:t>0</w:t>
            </w:r>
          </w:p>
        </w:tc>
        <w:tc>
          <w:tcPr>
            <w:tcW w:w="1170" w:type="dxa"/>
            <w:vAlign w:val="center"/>
          </w:tcPr>
          <w:p w14:paraId="227A5F08" w14:textId="1F8D1364"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c>
          <w:tcPr>
            <w:tcW w:w="720" w:type="dxa"/>
            <w:vAlign w:val="center"/>
          </w:tcPr>
          <w:p w14:paraId="4B9C7778" w14:textId="022DA126" w:rsidR="00F83D8F" w:rsidRPr="00A02AA5" w:rsidRDefault="00F83D8F" w:rsidP="0049497B">
            <w:pPr>
              <w:jc w:val="center"/>
              <w:rPr>
                <w:rFonts w:ascii="Arial" w:hAnsi="Arial" w:cs="Arial"/>
                <w:bCs/>
                <w:sz w:val="15"/>
                <w:szCs w:val="15"/>
              </w:rPr>
            </w:pPr>
            <w:r w:rsidRPr="00A02AA5">
              <w:rPr>
                <w:rFonts w:ascii="Arial" w:hAnsi="Arial" w:cs="Arial"/>
                <w:bCs/>
                <w:sz w:val="15"/>
                <w:szCs w:val="15"/>
              </w:rPr>
              <w:t>LOE</w:t>
            </w:r>
            <w:r w:rsidRPr="00A02AA5">
              <w:rPr>
                <w:rFonts w:ascii="Arial" w:hAnsi="Arial" w:cs="Arial"/>
                <w:bCs/>
                <w:sz w:val="15"/>
                <w:szCs w:val="15"/>
                <w:vertAlign w:val="superscript"/>
              </w:rPr>
              <w:t>3</w:t>
            </w:r>
          </w:p>
        </w:tc>
      </w:tr>
      <w:tr w:rsidR="00F83D8F" w:rsidRPr="00A02AA5" w14:paraId="76B194E6" w14:textId="77777777" w:rsidTr="008C596D">
        <w:trPr>
          <w:trHeight w:val="264"/>
        </w:trPr>
        <w:tc>
          <w:tcPr>
            <w:tcW w:w="3065" w:type="dxa"/>
            <w:vAlign w:val="center"/>
          </w:tcPr>
          <w:p w14:paraId="75198B1C" w14:textId="2FDF98E8" w:rsidR="00F83D8F" w:rsidRPr="00A02AA5" w:rsidRDefault="00F83D8F" w:rsidP="004E0E30">
            <w:pPr>
              <w:pStyle w:val="P68B1DB1-Normal5"/>
              <w:rPr>
                <w:b w:val="0"/>
                <w:bCs/>
                <w:sz w:val="15"/>
                <w:szCs w:val="15"/>
              </w:rPr>
            </w:pPr>
            <w:r w:rsidRPr="00A02AA5">
              <w:rPr>
                <w:b w:val="0"/>
                <w:bCs/>
                <w:sz w:val="15"/>
                <w:szCs w:val="15"/>
              </w:rPr>
              <w:t>Total</w:t>
            </w:r>
          </w:p>
        </w:tc>
        <w:tc>
          <w:tcPr>
            <w:tcW w:w="1170" w:type="dxa"/>
            <w:vAlign w:val="center"/>
          </w:tcPr>
          <w:p w14:paraId="6FFA9C51" w14:textId="2D711C44" w:rsidR="00F83D8F" w:rsidRPr="00A02AA5" w:rsidRDefault="00F83D8F" w:rsidP="0049497B">
            <w:pPr>
              <w:pStyle w:val="P68B1DB1-Normal5"/>
              <w:jc w:val="center"/>
              <w:rPr>
                <w:b w:val="0"/>
                <w:bCs/>
                <w:sz w:val="15"/>
                <w:szCs w:val="15"/>
              </w:rPr>
            </w:pPr>
            <w:r w:rsidRPr="00A02AA5">
              <w:rPr>
                <w:b w:val="0"/>
                <w:bCs/>
                <w:sz w:val="15"/>
                <w:szCs w:val="15"/>
              </w:rPr>
              <w:t>19'682,301</w:t>
            </w:r>
          </w:p>
        </w:tc>
        <w:tc>
          <w:tcPr>
            <w:tcW w:w="1080" w:type="dxa"/>
            <w:vAlign w:val="center"/>
          </w:tcPr>
          <w:p w14:paraId="7C4BC609" w14:textId="6756386A" w:rsidR="00F83D8F" w:rsidRPr="00A02AA5" w:rsidRDefault="00F83D8F" w:rsidP="0049497B">
            <w:pPr>
              <w:pStyle w:val="P68B1DB1-Normal5"/>
              <w:jc w:val="center"/>
              <w:rPr>
                <w:b w:val="0"/>
                <w:bCs/>
                <w:sz w:val="15"/>
                <w:szCs w:val="15"/>
              </w:rPr>
            </w:pPr>
            <w:r w:rsidRPr="00A02AA5">
              <w:rPr>
                <w:b w:val="0"/>
                <w:bCs/>
                <w:sz w:val="15"/>
                <w:szCs w:val="15"/>
              </w:rPr>
              <w:t>18'382,533</w:t>
            </w:r>
          </w:p>
        </w:tc>
        <w:tc>
          <w:tcPr>
            <w:tcW w:w="1080" w:type="dxa"/>
            <w:vAlign w:val="center"/>
          </w:tcPr>
          <w:p w14:paraId="01F935CB" w14:textId="71BF20EF" w:rsidR="00F83D8F" w:rsidRPr="00A02AA5" w:rsidRDefault="00F83D8F" w:rsidP="0049497B">
            <w:pPr>
              <w:pStyle w:val="P68B1DB1-Normal5"/>
              <w:jc w:val="center"/>
              <w:rPr>
                <w:b w:val="0"/>
                <w:bCs/>
                <w:sz w:val="15"/>
                <w:szCs w:val="15"/>
              </w:rPr>
            </w:pPr>
            <w:r w:rsidRPr="00A02AA5">
              <w:rPr>
                <w:b w:val="0"/>
                <w:bCs/>
                <w:sz w:val="15"/>
                <w:szCs w:val="15"/>
              </w:rPr>
              <w:t>3'093,298</w:t>
            </w:r>
          </w:p>
        </w:tc>
        <w:tc>
          <w:tcPr>
            <w:tcW w:w="1080" w:type="dxa"/>
            <w:vAlign w:val="center"/>
          </w:tcPr>
          <w:p w14:paraId="50915D39" w14:textId="4C5F5647" w:rsidR="00F83D8F" w:rsidRPr="00A02AA5" w:rsidRDefault="00F83D8F" w:rsidP="0049497B">
            <w:pPr>
              <w:pStyle w:val="P68B1DB1-Normal5"/>
              <w:jc w:val="center"/>
              <w:rPr>
                <w:b w:val="0"/>
                <w:bCs/>
                <w:sz w:val="15"/>
                <w:szCs w:val="15"/>
              </w:rPr>
            </w:pPr>
            <w:r w:rsidRPr="00A02AA5">
              <w:rPr>
                <w:b w:val="0"/>
                <w:bCs/>
                <w:sz w:val="15"/>
                <w:szCs w:val="15"/>
              </w:rPr>
              <w:t>2'810,229</w:t>
            </w:r>
          </w:p>
        </w:tc>
        <w:tc>
          <w:tcPr>
            <w:tcW w:w="1170" w:type="dxa"/>
            <w:vAlign w:val="center"/>
          </w:tcPr>
          <w:p w14:paraId="73B2418D" w14:textId="78BC44F8" w:rsidR="00F83D8F" w:rsidRPr="00A02AA5" w:rsidRDefault="00F83D8F" w:rsidP="0049497B">
            <w:pPr>
              <w:jc w:val="center"/>
              <w:rPr>
                <w:rFonts w:ascii="Arial" w:hAnsi="Arial" w:cs="Arial"/>
                <w:bCs/>
                <w:sz w:val="15"/>
                <w:szCs w:val="15"/>
              </w:rPr>
            </w:pPr>
            <w:r w:rsidRPr="00A02AA5">
              <w:rPr>
                <w:rFonts w:ascii="Arial" w:hAnsi="Arial" w:cs="Arial"/>
                <w:bCs/>
                <w:sz w:val="15"/>
                <w:szCs w:val="15"/>
              </w:rPr>
              <w:t>99.37%</w:t>
            </w:r>
          </w:p>
        </w:tc>
        <w:tc>
          <w:tcPr>
            <w:tcW w:w="720" w:type="dxa"/>
            <w:vAlign w:val="center"/>
          </w:tcPr>
          <w:p w14:paraId="1889BA02" w14:textId="69AEC545" w:rsidR="00F83D8F" w:rsidRPr="00A02AA5" w:rsidRDefault="00F83D8F" w:rsidP="0049497B">
            <w:pPr>
              <w:jc w:val="center"/>
              <w:rPr>
                <w:rFonts w:ascii="Arial" w:hAnsi="Arial" w:cs="Arial"/>
                <w:bCs/>
                <w:sz w:val="15"/>
                <w:szCs w:val="15"/>
              </w:rPr>
            </w:pPr>
            <w:r w:rsidRPr="00A02AA5">
              <w:rPr>
                <w:rFonts w:ascii="Arial" w:hAnsi="Arial" w:cs="Arial"/>
                <w:bCs/>
                <w:sz w:val="15"/>
                <w:szCs w:val="15"/>
              </w:rPr>
              <w:t>96.79%</w:t>
            </w:r>
          </w:p>
        </w:tc>
      </w:tr>
    </w:tbl>
    <w:p w14:paraId="4E81EB64" w14:textId="77777777" w:rsidR="00474CE2" w:rsidRPr="003C5179" w:rsidRDefault="00474CE2" w:rsidP="003C5179">
      <w:pPr>
        <w:rPr>
          <w:sz w:val="18"/>
          <w:szCs w:val="18"/>
        </w:rPr>
        <w:sectPr w:rsidR="00474CE2" w:rsidRPr="003C5179" w:rsidSect="0049497B">
          <w:type w:val="continuous"/>
          <w:pgSz w:w="12240" w:h="15840"/>
          <w:pgMar w:top="1254" w:right="1440" w:bottom="855" w:left="1440" w:header="0" w:footer="0" w:gutter="0"/>
          <w:cols w:space="720"/>
        </w:sectPr>
      </w:pPr>
    </w:p>
    <w:p w14:paraId="20C680FD" w14:textId="77777777" w:rsidR="00223E17" w:rsidRPr="00223E17" w:rsidRDefault="00223E17" w:rsidP="00223E17">
      <w:pPr>
        <w:pStyle w:val="P68B1DB1-Normal9"/>
        <w:tabs>
          <w:tab w:val="left" w:pos="420"/>
        </w:tabs>
        <w:rPr>
          <w:b w:val="0"/>
          <w:bCs/>
          <w:sz w:val="18"/>
          <w:szCs w:val="18"/>
          <w:vertAlign w:val="superscript"/>
        </w:rPr>
      </w:pPr>
    </w:p>
    <w:p w14:paraId="4E81EB66" w14:textId="54963044" w:rsidR="00474CE2" w:rsidRPr="00C47A5E" w:rsidRDefault="00C47A5E" w:rsidP="00A02AA5">
      <w:pPr>
        <w:pStyle w:val="P68B1DB1-Normal9"/>
        <w:numPr>
          <w:ilvl w:val="0"/>
          <w:numId w:val="5"/>
        </w:numPr>
        <w:tabs>
          <w:tab w:val="left" w:pos="420"/>
        </w:tabs>
        <w:ind w:left="420" w:hanging="77"/>
        <w:rPr>
          <w:b w:val="0"/>
          <w:bCs/>
          <w:sz w:val="16"/>
          <w:szCs w:val="16"/>
          <w:vertAlign w:val="superscript"/>
        </w:rPr>
      </w:pPr>
      <w:r w:rsidRPr="00C47A5E">
        <w:rPr>
          <w:b w:val="0"/>
          <w:bCs/>
          <w:sz w:val="16"/>
          <w:szCs w:val="16"/>
        </w:rPr>
        <w:t>On 02.05.2021 with Board Agreement 014-2021-PP, the Investment Amount of the PMRT was approved.</w:t>
      </w:r>
    </w:p>
    <w:p w14:paraId="4E81EB68" w14:textId="7A4004D3" w:rsidR="00474CE2" w:rsidRPr="00C47A5E" w:rsidRDefault="00C47A5E" w:rsidP="00A02AA5">
      <w:pPr>
        <w:pStyle w:val="P68B1DB1-Normal6"/>
        <w:ind w:left="340"/>
        <w:rPr>
          <w:b w:val="0"/>
          <w:bCs/>
          <w:sz w:val="16"/>
          <w:szCs w:val="16"/>
          <w:vertAlign w:val="superscript"/>
        </w:rPr>
      </w:pPr>
      <w:r w:rsidRPr="00C47A5E">
        <w:rPr>
          <w:b w:val="0"/>
          <w:bCs/>
          <w:sz w:val="16"/>
          <w:szCs w:val="16"/>
          <w:vertAlign w:val="superscript"/>
        </w:rPr>
        <w:t>2</w:t>
      </w:r>
      <w:r w:rsidRPr="00C47A5E">
        <w:rPr>
          <w:b w:val="0"/>
          <w:bCs/>
          <w:sz w:val="16"/>
          <w:szCs w:val="16"/>
        </w:rPr>
        <w:t xml:space="preserve"> Progress calculated based on the Work Breakdown Structure (WBS) of the Project.</w:t>
      </w:r>
    </w:p>
    <w:p w14:paraId="4E81EB6A" w14:textId="7F29EC10" w:rsidR="00474CE2" w:rsidRPr="00C47A5E" w:rsidRDefault="00C47A5E" w:rsidP="00A02AA5">
      <w:pPr>
        <w:pStyle w:val="P68B1DB1-Normal9"/>
        <w:numPr>
          <w:ilvl w:val="0"/>
          <w:numId w:val="6"/>
        </w:numPr>
        <w:tabs>
          <w:tab w:val="left" w:pos="419"/>
        </w:tabs>
        <w:spacing w:line="212" w:lineRule="auto"/>
        <w:ind w:left="340" w:firstLine="3"/>
        <w:rPr>
          <w:b w:val="0"/>
          <w:bCs/>
          <w:sz w:val="16"/>
          <w:szCs w:val="16"/>
          <w:vertAlign w:val="superscript"/>
        </w:rPr>
      </w:pPr>
      <w:r w:rsidRPr="00C47A5E">
        <w:rPr>
          <w:b w:val="0"/>
          <w:bCs/>
          <w:sz w:val="16"/>
          <w:szCs w:val="16"/>
        </w:rPr>
        <w:t>L</w:t>
      </w:r>
      <w:r w:rsidRPr="00C47A5E">
        <w:rPr>
          <w:b w:val="0"/>
          <w:bCs/>
          <w:sz w:val="16"/>
          <w:szCs w:val="16"/>
        </w:rPr>
        <w:t>OE (Level of Effort): Activity that does not produce final final products and that is measured over time, that is, it does not generate physical progress. These activities are directly related to the integrated progress of the Project.</w:t>
      </w:r>
    </w:p>
    <w:p w14:paraId="4E81EB6C" w14:textId="7A5B6CF7" w:rsidR="00474CE2" w:rsidRPr="00C47A5E" w:rsidRDefault="00C47A5E" w:rsidP="00A02AA5">
      <w:pPr>
        <w:pStyle w:val="P68B1DB1-Normal9"/>
        <w:numPr>
          <w:ilvl w:val="0"/>
          <w:numId w:val="7"/>
        </w:numPr>
        <w:tabs>
          <w:tab w:val="left" w:pos="420"/>
        </w:tabs>
        <w:ind w:left="420" w:hanging="77"/>
        <w:rPr>
          <w:b w:val="0"/>
          <w:bCs/>
          <w:sz w:val="16"/>
          <w:szCs w:val="16"/>
          <w:vertAlign w:val="superscript"/>
        </w:rPr>
      </w:pPr>
      <w:r w:rsidRPr="00C47A5E">
        <w:rPr>
          <w:b w:val="0"/>
          <w:bCs/>
          <w:sz w:val="16"/>
          <w:szCs w:val="16"/>
        </w:rPr>
        <w:t>2</w:t>
      </w:r>
      <w:r w:rsidRPr="00C47A5E">
        <w:rPr>
          <w:b w:val="0"/>
          <w:bCs/>
          <w:sz w:val="16"/>
          <w:szCs w:val="16"/>
        </w:rPr>
        <w:t>021 Budget Modifi</w:t>
      </w:r>
      <w:r w:rsidRPr="00C47A5E">
        <w:rPr>
          <w:b w:val="0"/>
          <w:bCs/>
          <w:sz w:val="16"/>
          <w:szCs w:val="16"/>
        </w:rPr>
        <w:t>cation, approved with Board Agreement 153-2021-PP of 12.29.2021</w:t>
      </w:r>
    </w:p>
    <w:p w14:paraId="4E81EB6E" w14:textId="5E8871DB" w:rsidR="00474CE2" w:rsidRPr="00C47A5E" w:rsidRDefault="00C47A5E" w:rsidP="00A02AA5">
      <w:pPr>
        <w:pStyle w:val="P68B1DB1-Normal9"/>
        <w:ind w:left="340"/>
        <w:rPr>
          <w:b w:val="0"/>
          <w:bCs/>
          <w:sz w:val="16"/>
          <w:szCs w:val="16"/>
          <w:vertAlign w:val="superscript"/>
        </w:rPr>
      </w:pPr>
      <w:r w:rsidRPr="00C47A5E">
        <w:rPr>
          <w:b w:val="0"/>
          <w:bCs/>
          <w:sz w:val="16"/>
          <w:szCs w:val="16"/>
        </w:rPr>
        <w:t>(*) Physical progress is reported within Cobra's comprehensive advance.</w:t>
      </w:r>
    </w:p>
    <w:p w14:paraId="4E81EB70" w14:textId="686D4A3E" w:rsidR="00474CE2" w:rsidRPr="00C47A5E" w:rsidRDefault="00C47A5E" w:rsidP="003C5179">
      <w:pPr>
        <w:pStyle w:val="P68B1DB1-Normal9"/>
        <w:numPr>
          <w:ilvl w:val="0"/>
          <w:numId w:val="8"/>
        </w:numPr>
        <w:tabs>
          <w:tab w:val="left" w:pos="551"/>
        </w:tabs>
        <w:spacing w:line="272" w:lineRule="auto"/>
        <w:ind w:left="340" w:firstLine="3"/>
        <w:rPr>
          <w:b w:val="0"/>
          <w:bCs/>
          <w:sz w:val="16"/>
          <w:szCs w:val="16"/>
        </w:rPr>
        <w:sectPr w:rsidR="00474CE2" w:rsidRPr="00C47A5E" w:rsidSect="0049497B">
          <w:type w:val="continuous"/>
          <w:pgSz w:w="12240" w:h="15840"/>
          <w:pgMar w:top="1254" w:right="1440" w:bottom="855" w:left="1440" w:header="0" w:footer="0" w:gutter="0"/>
          <w:cols w:space="720"/>
        </w:sectPr>
      </w:pPr>
      <w:r w:rsidRPr="00C47A5E">
        <w:rPr>
          <w:b w:val="0"/>
          <w:bCs/>
          <w:sz w:val="16"/>
          <w:szCs w:val="16"/>
        </w:rPr>
        <w:t>(</w:t>
      </w:r>
      <w:r w:rsidRPr="00C47A5E">
        <w:rPr>
          <w:b w:val="0"/>
          <w:bCs/>
          <w:sz w:val="16"/>
          <w:szCs w:val="16"/>
        </w:rPr>
        <w:t>**) This data will be reported once the contractor in charge of executing this work presents the contractual executio</w:t>
      </w:r>
      <w:r w:rsidRPr="00C47A5E">
        <w:rPr>
          <w:b w:val="0"/>
          <w:bCs/>
          <w:sz w:val="16"/>
          <w:szCs w:val="16"/>
        </w:rPr>
        <w:t>n schedule.</w:t>
      </w:r>
    </w:p>
    <w:p w14:paraId="63460A30" w14:textId="77777777" w:rsidR="0049497B" w:rsidRDefault="0049497B" w:rsidP="003C5179">
      <w:pPr>
        <w:pStyle w:val="P68B1DB1-Normal3"/>
        <w:ind w:left="340"/>
        <w:rPr>
          <w:sz w:val="18"/>
          <w:szCs w:val="18"/>
        </w:rPr>
        <w:sectPr w:rsidR="0049497B">
          <w:pgSz w:w="12240" w:h="15840"/>
          <w:pgMar w:top="1261" w:right="1440" w:bottom="1440" w:left="1440" w:header="0" w:footer="0" w:gutter="0"/>
          <w:cols w:space="720" w:equalWidth="0">
            <w:col w:w="9360"/>
          </w:cols>
        </w:sectPr>
      </w:pPr>
      <w:bookmarkStart w:id="2" w:name="page3"/>
      <w:bookmarkEnd w:id="2"/>
    </w:p>
    <w:p w14:paraId="4E81EB71" w14:textId="77777777" w:rsidR="00474CE2" w:rsidRPr="003C5179" w:rsidRDefault="00C47A5E" w:rsidP="003C5179">
      <w:pPr>
        <w:pStyle w:val="P68B1DB1-Normal3"/>
        <w:ind w:left="340"/>
        <w:rPr>
          <w:sz w:val="18"/>
          <w:szCs w:val="18"/>
        </w:rPr>
      </w:pPr>
      <w:r w:rsidRPr="003C5179">
        <w:rPr>
          <w:sz w:val="18"/>
          <w:szCs w:val="18"/>
        </w:rPr>
        <w:t>5. Main activities carried out and current situation</w:t>
      </w:r>
    </w:p>
    <w:p w14:paraId="4E81EB72" w14:textId="77777777" w:rsidR="00474CE2" w:rsidRPr="003C5179" w:rsidRDefault="00474CE2" w:rsidP="003C5179">
      <w:pPr>
        <w:spacing w:line="24" w:lineRule="exact"/>
        <w:rPr>
          <w:sz w:val="18"/>
          <w:szCs w:val="18"/>
        </w:rPr>
      </w:pPr>
    </w:p>
    <w:p w14:paraId="4E81EB73" w14:textId="77777777" w:rsidR="00474CE2" w:rsidRPr="00C47A5E" w:rsidRDefault="00C47A5E" w:rsidP="003C5179">
      <w:pPr>
        <w:pStyle w:val="P68B1DB1-Normal3"/>
        <w:numPr>
          <w:ilvl w:val="1"/>
          <w:numId w:val="9"/>
        </w:numPr>
        <w:tabs>
          <w:tab w:val="left" w:pos="522"/>
        </w:tabs>
        <w:spacing w:line="254" w:lineRule="auto"/>
        <w:ind w:left="340" w:firstLine="73"/>
        <w:jc w:val="both"/>
        <w:rPr>
          <w:b w:val="0"/>
          <w:bCs/>
          <w:sz w:val="18"/>
          <w:szCs w:val="18"/>
        </w:rPr>
      </w:pPr>
      <w:r w:rsidRPr="00C47A5E">
        <w:rPr>
          <w:b w:val="0"/>
          <w:bCs/>
          <w:sz w:val="18"/>
          <w:szCs w:val="18"/>
        </w:rPr>
        <w:t>To date, the Level 3 Master Schedule Rev. 9 is technically acceptedpresented by Técnicas Reunidas and is in the process of approval by the corresponding levels of PETROPERÚ. For</w:t>
      </w:r>
      <w:r w:rsidRPr="00C47A5E">
        <w:rPr>
          <w:b w:val="0"/>
          <w:bCs/>
          <w:sz w:val="18"/>
          <w:szCs w:val="18"/>
        </w:rPr>
        <w:t xml:space="preserve"> Auxiliary Units, there is an estimate by Cía. Supervisora CPT and is subject to modification when the EPC Cobra-SCL Contractor presents its updated Master Schedule. At the same time, it is necessary to indicate that Rev. 10 of the schedule proposed by Téc</w:t>
      </w:r>
      <w:r w:rsidRPr="00C47A5E">
        <w:rPr>
          <w:b w:val="0"/>
          <w:bCs/>
          <w:sz w:val="18"/>
          <w:szCs w:val="18"/>
        </w:rPr>
        <w:t>nicas Reunidas.</w:t>
      </w:r>
    </w:p>
    <w:p w14:paraId="4E81EB74" w14:textId="77777777" w:rsidR="00474CE2" w:rsidRPr="00C47A5E" w:rsidRDefault="00474CE2" w:rsidP="003C5179">
      <w:pPr>
        <w:spacing w:line="209" w:lineRule="exact"/>
        <w:rPr>
          <w:rFonts w:ascii="Arial" w:eastAsia="Arial" w:hAnsi="Arial" w:cs="Arial"/>
          <w:bCs/>
          <w:sz w:val="18"/>
          <w:szCs w:val="18"/>
        </w:rPr>
      </w:pPr>
    </w:p>
    <w:p w14:paraId="4E81EB75" w14:textId="77777777" w:rsidR="00474CE2" w:rsidRPr="00C47A5E" w:rsidRDefault="00C47A5E" w:rsidP="003C5179">
      <w:pPr>
        <w:pStyle w:val="P68B1DB1-Normal3"/>
        <w:numPr>
          <w:ilvl w:val="0"/>
          <w:numId w:val="9"/>
        </w:numPr>
        <w:tabs>
          <w:tab w:val="left" w:pos="452"/>
        </w:tabs>
        <w:spacing w:line="253" w:lineRule="auto"/>
        <w:ind w:left="340" w:firstLine="8"/>
        <w:jc w:val="both"/>
        <w:rPr>
          <w:b w:val="0"/>
          <w:bCs/>
          <w:sz w:val="18"/>
          <w:szCs w:val="18"/>
        </w:rPr>
      </w:pPr>
      <w:r w:rsidRPr="00C47A5E">
        <w:rPr>
          <w:b w:val="0"/>
          <w:bCs/>
          <w:sz w:val="18"/>
          <w:szCs w:val="18"/>
        </w:rPr>
        <w:t xml:space="preserve">On 11.06.2021, the Framework Agreement II was signed with the contractor Cobra SCL UA&amp;TC, where the delivery dates of the Auxiliary Units are established, as well as the impacts that must be recognized by Petroperú S.A. </w:t>
      </w:r>
      <w:proofErr w:type="gramStart"/>
      <w:r w:rsidRPr="00C47A5E">
        <w:rPr>
          <w:b w:val="0"/>
          <w:bCs/>
          <w:sz w:val="18"/>
          <w:szCs w:val="18"/>
        </w:rPr>
        <w:t>as a consequence of</w:t>
      </w:r>
      <w:proofErr w:type="gramEnd"/>
      <w:r w:rsidRPr="00C47A5E">
        <w:rPr>
          <w:b w:val="0"/>
          <w:bCs/>
          <w:sz w:val="18"/>
          <w:szCs w:val="18"/>
        </w:rPr>
        <w:t xml:space="preserve"> the effects of t</w:t>
      </w:r>
      <w:r w:rsidRPr="00C47A5E">
        <w:rPr>
          <w:b w:val="0"/>
          <w:bCs/>
          <w:sz w:val="18"/>
          <w:szCs w:val="18"/>
        </w:rPr>
        <w:t>he COVID-19 pandemic during the year 2021 and 2022, among others.</w:t>
      </w:r>
    </w:p>
    <w:p w14:paraId="4E81EB76" w14:textId="77777777" w:rsidR="00474CE2" w:rsidRPr="00C47A5E" w:rsidRDefault="00474CE2" w:rsidP="003C5179">
      <w:pPr>
        <w:spacing w:line="201" w:lineRule="exact"/>
        <w:rPr>
          <w:rFonts w:ascii="Arial" w:eastAsia="Arial" w:hAnsi="Arial" w:cs="Arial"/>
          <w:bCs/>
          <w:sz w:val="18"/>
          <w:szCs w:val="18"/>
        </w:rPr>
      </w:pPr>
    </w:p>
    <w:p w14:paraId="4E81EB77" w14:textId="77777777" w:rsidR="00474CE2" w:rsidRPr="00C47A5E" w:rsidRDefault="00C47A5E" w:rsidP="003C5179">
      <w:pPr>
        <w:pStyle w:val="P68B1DB1-Normal3"/>
        <w:numPr>
          <w:ilvl w:val="0"/>
          <w:numId w:val="9"/>
        </w:numPr>
        <w:tabs>
          <w:tab w:val="left" w:pos="440"/>
        </w:tabs>
        <w:ind w:left="440" w:hanging="92"/>
        <w:rPr>
          <w:b w:val="0"/>
          <w:bCs/>
          <w:sz w:val="18"/>
          <w:szCs w:val="18"/>
        </w:rPr>
      </w:pPr>
      <w:r w:rsidRPr="00C47A5E">
        <w:rPr>
          <w:b w:val="0"/>
          <w:bCs/>
          <w:sz w:val="18"/>
          <w:szCs w:val="18"/>
        </w:rPr>
        <w:t>The comprehensive progress of the project is 96.75% vs. 99.35% programmed.</w:t>
      </w:r>
    </w:p>
    <w:p w14:paraId="4E81EB78" w14:textId="77777777" w:rsidR="00474CE2" w:rsidRPr="00C47A5E" w:rsidRDefault="00474CE2" w:rsidP="003C5179">
      <w:pPr>
        <w:spacing w:line="216" w:lineRule="exact"/>
        <w:rPr>
          <w:rFonts w:ascii="Arial" w:eastAsia="Arial" w:hAnsi="Arial" w:cs="Arial"/>
          <w:bCs/>
          <w:sz w:val="18"/>
          <w:szCs w:val="18"/>
        </w:rPr>
      </w:pPr>
    </w:p>
    <w:p w14:paraId="4E81EB79" w14:textId="77777777" w:rsidR="00474CE2" w:rsidRPr="00C47A5E" w:rsidRDefault="00C47A5E" w:rsidP="003C5179">
      <w:pPr>
        <w:pStyle w:val="P68B1DB1-Normal3"/>
        <w:numPr>
          <w:ilvl w:val="0"/>
          <w:numId w:val="9"/>
        </w:numPr>
        <w:tabs>
          <w:tab w:val="left" w:pos="475"/>
        </w:tabs>
        <w:spacing w:line="247" w:lineRule="auto"/>
        <w:ind w:left="340" w:firstLine="8"/>
        <w:rPr>
          <w:b w:val="0"/>
          <w:bCs/>
          <w:sz w:val="18"/>
          <w:szCs w:val="18"/>
        </w:rPr>
      </w:pPr>
      <w:r w:rsidRPr="00C47A5E">
        <w:rPr>
          <w:b w:val="0"/>
          <w:bCs/>
          <w:sz w:val="18"/>
          <w:szCs w:val="18"/>
        </w:rPr>
        <w:t>The comprehensive progress of the EPC Contract signed with Técnicas Reunidas (Process Units) is 98.75%.</w:t>
      </w:r>
    </w:p>
    <w:p w14:paraId="4E81EB7A" w14:textId="77777777" w:rsidR="00474CE2" w:rsidRPr="00C47A5E" w:rsidRDefault="00474CE2" w:rsidP="003C5179">
      <w:pPr>
        <w:spacing w:line="8" w:lineRule="exact"/>
        <w:rPr>
          <w:rFonts w:ascii="Arial" w:eastAsia="Arial" w:hAnsi="Arial" w:cs="Arial"/>
          <w:bCs/>
          <w:sz w:val="18"/>
          <w:szCs w:val="18"/>
        </w:rPr>
      </w:pPr>
    </w:p>
    <w:p w14:paraId="4E81EB7B" w14:textId="77777777" w:rsidR="00474CE2" w:rsidRPr="00C47A5E" w:rsidRDefault="00C47A5E" w:rsidP="003C5179">
      <w:pPr>
        <w:pStyle w:val="P68B1DB1-Normal3"/>
        <w:ind w:left="340"/>
        <w:rPr>
          <w:b w:val="0"/>
          <w:bCs/>
          <w:sz w:val="18"/>
          <w:szCs w:val="18"/>
        </w:rPr>
      </w:pPr>
      <w:r w:rsidRPr="00C47A5E">
        <w:rPr>
          <w:b w:val="0"/>
          <w:bCs/>
          <w:sz w:val="18"/>
          <w:szCs w:val="18"/>
        </w:rPr>
        <w:t>• Engine</w:t>
      </w:r>
      <w:r w:rsidRPr="00C47A5E">
        <w:rPr>
          <w:b w:val="0"/>
          <w:bCs/>
          <w:sz w:val="18"/>
          <w:szCs w:val="18"/>
        </w:rPr>
        <w:t>ering progress: 100%.</w:t>
      </w:r>
    </w:p>
    <w:p w14:paraId="4E81EB7C" w14:textId="77777777" w:rsidR="00474CE2" w:rsidRPr="00C47A5E" w:rsidRDefault="00474CE2" w:rsidP="003C5179">
      <w:pPr>
        <w:spacing w:line="12" w:lineRule="exact"/>
        <w:rPr>
          <w:rFonts w:ascii="Arial" w:eastAsia="Arial" w:hAnsi="Arial" w:cs="Arial"/>
          <w:bCs/>
          <w:sz w:val="18"/>
          <w:szCs w:val="18"/>
        </w:rPr>
      </w:pPr>
    </w:p>
    <w:p w14:paraId="4E81EB7D" w14:textId="77777777" w:rsidR="00474CE2" w:rsidRPr="00C47A5E" w:rsidRDefault="00C47A5E" w:rsidP="003C5179">
      <w:pPr>
        <w:pStyle w:val="P68B1DB1-Normal3"/>
        <w:ind w:left="340"/>
        <w:rPr>
          <w:b w:val="0"/>
          <w:bCs/>
          <w:sz w:val="18"/>
          <w:szCs w:val="18"/>
        </w:rPr>
      </w:pPr>
      <w:r w:rsidRPr="00C47A5E">
        <w:rPr>
          <w:b w:val="0"/>
          <w:bCs/>
          <w:sz w:val="18"/>
          <w:szCs w:val="18"/>
        </w:rPr>
        <w:t>• Procurement progress: 99.98%.</w:t>
      </w:r>
    </w:p>
    <w:p w14:paraId="4E81EB7E" w14:textId="77777777" w:rsidR="00474CE2" w:rsidRPr="00C47A5E" w:rsidRDefault="00474CE2" w:rsidP="003C5179">
      <w:pPr>
        <w:spacing w:line="12" w:lineRule="exact"/>
        <w:rPr>
          <w:rFonts w:ascii="Arial" w:eastAsia="Arial" w:hAnsi="Arial" w:cs="Arial"/>
          <w:bCs/>
          <w:sz w:val="18"/>
          <w:szCs w:val="18"/>
        </w:rPr>
      </w:pPr>
    </w:p>
    <w:p w14:paraId="4E81EB7F" w14:textId="77777777" w:rsidR="00474CE2" w:rsidRPr="00C47A5E" w:rsidRDefault="00C47A5E" w:rsidP="003C5179">
      <w:pPr>
        <w:pStyle w:val="P68B1DB1-Normal3"/>
        <w:ind w:left="340"/>
        <w:rPr>
          <w:b w:val="0"/>
          <w:bCs/>
          <w:sz w:val="18"/>
          <w:szCs w:val="18"/>
        </w:rPr>
      </w:pPr>
      <w:r w:rsidRPr="00C47A5E">
        <w:rPr>
          <w:b w:val="0"/>
          <w:bCs/>
          <w:sz w:val="18"/>
          <w:szCs w:val="18"/>
        </w:rPr>
        <w:t>• Construction progress: 98.98%.</w:t>
      </w:r>
    </w:p>
    <w:p w14:paraId="4E81EB80" w14:textId="77777777" w:rsidR="00474CE2" w:rsidRPr="00C47A5E" w:rsidRDefault="00474CE2" w:rsidP="003C5179">
      <w:pPr>
        <w:spacing w:line="12" w:lineRule="exact"/>
        <w:rPr>
          <w:rFonts w:ascii="Arial" w:eastAsia="Arial" w:hAnsi="Arial" w:cs="Arial"/>
          <w:bCs/>
          <w:sz w:val="18"/>
          <w:szCs w:val="18"/>
        </w:rPr>
      </w:pPr>
    </w:p>
    <w:p w14:paraId="4E81EB81" w14:textId="77777777" w:rsidR="00474CE2" w:rsidRPr="00C47A5E" w:rsidRDefault="00C47A5E" w:rsidP="003C5179">
      <w:pPr>
        <w:pStyle w:val="P68B1DB1-Normal3"/>
        <w:ind w:left="340"/>
        <w:rPr>
          <w:b w:val="0"/>
          <w:bCs/>
          <w:sz w:val="18"/>
          <w:szCs w:val="18"/>
        </w:rPr>
      </w:pPr>
      <w:r w:rsidRPr="00C47A5E">
        <w:rPr>
          <w:b w:val="0"/>
          <w:bCs/>
          <w:sz w:val="18"/>
          <w:szCs w:val="18"/>
        </w:rPr>
        <w:t>• Commissioning progress: 66.79%</w:t>
      </w:r>
    </w:p>
    <w:p w14:paraId="4E81EB82" w14:textId="77777777" w:rsidR="00474CE2" w:rsidRPr="00C47A5E" w:rsidRDefault="00474CE2" w:rsidP="003C5179">
      <w:pPr>
        <w:spacing w:line="250" w:lineRule="exact"/>
        <w:rPr>
          <w:bCs/>
          <w:sz w:val="18"/>
          <w:szCs w:val="18"/>
        </w:rPr>
      </w:pPr>
    </w:p>
    <w:p w14:paraId="4E81EB83" w14:textId="77777777" w:rsidR="00474CE2" w:rsidRPr="00C47A5E" w:rsidRDefault="00C47A5E" w:rsidP="003C5179">
      <w:pPr>
        <w:pStyle w:val="P68B1DB1-Normal3"/>
        <w:ind w:left="340"/>
        <w:rPr>
          <w:b w:val="0"/>
          <w:bCs/>
          <w:sz w:val="18"/>
          <w:szCs w:val="18"/>
        </w:rPr>
      </w:pPr>
      <w:r w:rsidRPr="00C47A5E">
        <w:rPr>
          <w:b w:val="0"/>
          <w:bCs/>
          <w:sz w:val="18"/>
          <w:szCs w:val="18"/>
        </w:rPr>
        <w:t>'- The Comprehensive Progress of the EPC Contract with the Cobra SCL UA&amp;TC Consortium is 91.15%.</w:t>
      </w:r>
    </w:p>
    <w:p w14:paraId="4E81EB84" w14:textId="77777777" w:rsidR="00474CE2" w:rsidRPr="00C47A5E" w:rsidRDefault="00474CE2" w:rsidP="003C5179">
      <w:pPr>
        <w:spacing w:line="13" w:lineRule="exact"/>
        <w:rPr>
          <w:bCs/>
          <w:sz w:val="18"/>
          <w:szCs w:val="18"/>
        </w:rPr>
      </w:pPr>
    </w:p>
    <w:p w14:paraId="4E81EB85" w14:textId="77777777" w:rsidR="00474CE2" w:rsidRPr="00C47A5E" w:rsidRDefault="00C47A5E" w:rsidP="003C5179">
      <w:pPr>
        <w:pStyle w:val="P68B1DB1-Normal3"/>
        <w:numPr>
          <w:ilvl w:val="0"/>
          <w:numId w:val="10"/>
        </w:numPr>
        <w:tabs>
          <w:tab w:val="left" w:pos="440"/>
        </w:tabs>
        <w:ind w:left="440" w:hanging="92"/>
        <w:rPr>
          <w:b w:val="0"/>
          <w:bCs/>
          <w:sz w:val="18"/>
          <w:szCs w:val="18"/>
        </w:rPr>
      </w:pPr>
      <w:r w:rsidRPr="00C47A5E">
        <w:rPr>
          <w:b w:val="0"/>
          <w:bCs/>
          <w:sz w:val="18"/>
          <w:szCs w:val="18"/>
        </w:rPr>
        <w:t>Engineering progress: 99.71%.</w:t>
      </w:r>
    </w:p>
    <w:p w14:paraId="4E81EB86" w14:textId="77777777" w:rsidR="00474CE2" w:rsidRPr="00C47A5E" w:rsidRDefault="00474CE2" w:rsidP="003C5179">
      <w:pPr>
        <w:spacing w:line="12" w:lineRule="exact"/>
        <w:rPr>
          <w:rFonts w:ascii="Arial" w:eastAsia="Arial" w:hAnsi="Arial" w:cs="Arial"/>
          <w:bCs/>
          <w:sz w:val="18"/>
          <w:szCs w:val="18"/>
        </w:rPr>
      </w:pPr>
    </w:p>
    <w:p w14:paraId="4E81EB87" w14:textId="77777777" w:rsidR="00474CE2" w:rsidRPr="00C47A5E" w:rsidRDefault="00C47A5E" w:rsidP="003C5179">
      <w:pPr>
        <w:pStyle w:val="P68B1DB1-Normal3"/>
        <w:numPr>
          <w:ilvl w:val="0"/>
          <w:numId w:val="10"/>
        </w:numPr>
        <w:tabs>
          <w:tab w:val="left" w:pos="440"/>
        </w:tabs>
        <w:ind w:left="440" w:hanging="92"/>
        <w:rPr>
          <w:b w:val="0"/>
          <w:bCs/>
          <w:sz w:val="18"/>
          <w:szCs w:val="18"/>
        </w:rPr>
      </w:pPr>
      <w:r w:rsidRPr="00C47A5E">
        <w:rPr>
          <w:b w:val="0"/>
          <w:bCs/>
          <w:sz w:val="18"/>
          <w:szCs w:val="18"/>
        </w:rPr>
        <w:t>Procurement progress: 96.26%.</w:t>
      </w:r>
    </w:p>
    <w:p w14:paraId="4E81EB88" w14:textId="77777777" w:rsidR="00474CE2" w:rsidRPr="00C47A5E" w:rsidRDefault="00474CE2" w:rsidP="003C5179">
      <w:pPr>
        <w:spacing w:line="12" w:lineRule="exact"/>
        <w:rPr>
          <w:rFonts w:ascii="Arial" w:eastAsia="Arial" w:hAnsi="Arial" w:cs="Arial"/>
          <w:bCs/>
          <w:sz w:val="18"/>
          <w:szCs w:val="18"/>
        </w:rPr>
      </w:pPr>
    </w:p>
    <w:p w14:paraId="4E81EB89" w14:textId="77777777" w:rsidR="00474CE2" w:rsidRPr="00C47A5E" w:rsidRDefault="00C47A5E" w:rsidP="003C5179">
      <w:pPr>
        <w:pStyle w:val="P68B1DB1-Normal3"/>
        <w:numPr>
          <w:ilvl w:val="0"/>
          <w:numId w:val="10"/>
        </w:numPr>
        <w:tabs>
          <w:tab w:val="left" w:pos="440"/>
        </w:tabs>
        <w:ind w:left="440" w:hanging="92"/>
        <w:rPr>
          <w:b w:val="0"/>
          <w:bCs/>
          <w:sz w:val="18"/>
          <w:szCs w:val="18"/>
        </w:rPr>
      </w:pPr>
      <w:r w:rsidRPr="00C47A5E">
        <w:rPr>
          <w:b w:val="0"/>
          <w:bCs/>
          <w:sz w:val="18"/>
          <w:szCs w:val="18"/>
        </w:rPr>
        <w:t>Construction progress: 89.46%.</w:t>
      </w:r>
    </w:p>
    <w:p w14:paraId="4E81EB8A" w14:textId="77777777" w:rsidR="00474CE2" w:rsidRPr="00C47A5E" w:rsidRDefault="00474CE2" w:rsidP="003C5179">
      <w:pPr>
        <w:spacing w:line="12" w:lineRule="exact"/>
        <w:rPr>
          <w:rFonts w:ascii="Arial" w:eastAsia="Arial" w:hAnsi="Arial" w:cs="Arial"/>
          <w:bCs/>
          <w:sz w:val="18"/>
          <w:szCs w:val="18"/>
        </w:rPr>
      </w:pPr>
    </w:p>
    <w:p w14:paraId="4E81EB8B" w14:textId="77777777" w:rsidR="00474CE2" w:rsidRPr="00C47A5E" w:rsidRDefault="00C47A5E" w:rsidP="003C5179">
      <w:pPr>
        <w:pStyle w:val="P68B1DB1-Normal3"/>
        <w:numPr>
          <w:ilvl w:val="0"/>
          <w:numId w:val="10"/>
        </w:numPr>
        <w:tabs>
          <w:tab w:val="left" w:pos="440"/>
        </w:tabs>
        <w:ind w:left="440" w:hanging="92"/>
        <w:rPr>
          <w:b w:val="0"/>
          <w:bCs/>
          <w:sz w:val="18"/>
          <w:szCs w:val="18"/>
        </w:rPr>
      </w:pPr>
      <w:r w:rsidRPr="00C47A5E">
        <w:rPr>
          <w:b w:val="0"/>
          <w:bCs/>
          <w:sz w:val="18"/>
          <w:szCs w:val="18"/>
        </w:rPr>
        <w:t>Commissioner progress: 22.30%.</w:t>
      </w:r>
    </w:p>
    <w:p w14:paraId="4E81EB8C" w14:textId="77777777" w:rsidR="00474CE2" w:rsidRPr="00C47A5E" w:rsidRDefault="00474CE2" w:rsidP="003C5179">
      <w:pPr>
        <w:spacing w:line="216" w:lineRule="exact"/>
        <w:rPr>
          <w:bCs/>
          <w:sz w:val="18"/>
          <w:szCs w:val="18"/>
        </w:rPr>
      </w:pPr>
    </w:p>
    <w:p w14:paraId="4E81EB8D" w14:textId="77777777" w:rsidR="00474CE2" w:rsidRPr="00C47A5E" w:rsidRDefault="00C47A5E" w:rsidP="003C5179">
      <w:pPr>
        <w:pStyle w:val="P68B1DB1-Normal3"/>
        <w:numPr>
          <w:ilvl w:val="0"/>
          <w:numId w:val="11"/>
        </w:numPr>
        <w:tabs>
          <w:tab w:val="left" w:pos="451"/>
        </w:tabs>
        <w:spacing w:line="252" w:lineRule="auto"/>
        <w:ind w:left="340" w:firstLine="8"/>
        <w:jc w:val="both"/>
        <w:rPr>
          <w:b w:val="0"/>
          <w:bCs/>
          <w:sz w:val="18"/>
          <w:szCs w:val="18"/>
        </w:rPr>
      </w:pPr>
      <w:r w:rsidRPr="00C47A5E">
        <w:rPr>
          <w:b w:val="0"/>
          <w:bCs/>
          <w:sz w:val="18"/>
          <w:szCs w:val="18"/>
        </w:rPr>
        <w:t>The total workforce in December 2021 was 4,453 jobs; local unskilled labor had a participation of 96.9% (of a total of 716 Unskill</w:t>
      </w:r>
      <w:r w:rsidRPr="00C47A5E">
        <w:rPr>
          <w:b w:val="0"/>
          <w:bCs/>
          <w:sz w:val="18"/>
          <w:szCs w:val="18"/>
        </w:rPr>
        <w:t>ed), exceeding the minimum established in the EIA (70%).</w:t>
      </w:r>
    </w:p>
    <w:sectPr w:rsidR="00474CE2" w:rsidRPr="00C47A5E" w:rsidSect="0049497B">
      <w:type w:val="continuous"/>
      <w:pgSz w:w="12240" w:h="15840"/>
      <w:pgMar w:top="1261"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FB9AF1EA"/>
    <w:lvl w:ilvl="0" w:tplc="43822D6E">
      <w:start w:val="1"/>
      <w:numFmt w:val="bullet"/>
      <w:lvlText w:val="•"/>
      <w:lvlJc w:val="left"/>
    </w:lvl>
    <w:lvl w:ilvl="1" w:tplc="361EAAA4">
      <w:numFmt w:val="decimal"/>
      <w:lvlText w:val=""/>
      <w:lvlJc w:val="left"/>
    </w:lvl>
    <w:lvl w:ilvl="2" w:tplc="030E9CCE">
      <w:numFmt w:val="decimal"/>
      <w:lvlText w:val=""/>
      <w:lvlJc w:val="left"/>
    </w:lvl>
    <w:lvl w:ilvl="3" w:tplc="FE5CBC42">
      <w:numFmt w:val="decimal"/>
      <w:lvlText w:val=""/>
      <w:lvlJc w:val="left"/>
    </w:lvl>
    <w:lvl w:ilvl="4" w:tplc="DFC65DBC">
      <w:numFmt w:val="decimal"/>
      <w:lvlText w:val=""/>
      <w:lvlJc w:val="left"/>
    </w:lvl>
    <w:lvl w:ilvl="5" w:tplc="5702747E">
      <w:numFmt w:val="decimal"/>
      <w:lvlText w:val=""/>
      <w:lvlJc w:val="left"/>
    </w:lvl>
    <w:lvl w:ilvl="6" w:tplc="94AAAF44">
      <w:numFmt w:val="decimal"/>
      <w:lvlText w:val=""/>
      <w:lvlJc w:val="left"/>
    </w:lvl>
    <w:lvl w:ilvl="7" w:tplc="4D66A92C">
      <w:numFmt w:val="decimal"/>
      <w:lvlText w:val=""/>
      <w:lvlJc w:val="left"/>
    </w:lvl>
    <w:lvl w:ilvl="8" w:tplc="75141E98">
      <w:numFmt w:val="decimal"/>
      <w:lvlText w:val=""/>
      <w:lvlJc w:val="left"/>
    </w:lvl>
  </w:abstractNum>
  <w:abstractNum w:abstractNumId="1" w15:restartNumberingAfterBreak="0">
    <w:nsid w:val="12200854"/>
    <w:multiLevelType w:val="hybridMultilevel"/>
    <w:tmpl w:val="45982DB2"/>
    <w:lvl w:ilvl="0" w:tplc="7FCC239E">
      <w:start w:val="1"/>
      <w:numFmt w:val="bullet"/>
      <w:lvlText w:val="(**)"/>
      <w:lvlJc w:val="left"/>
    </w:lvl>
    <w:lvl w:ilvl="1" w:tplc="ADCE606C">
      <w:numFmt w:val="decimal"/>
      <w:lvlText w:val=""/>
      <w:lvlJc w:val="left"/>
    </w:lvl>
    <w:lvl w:ilvl="2" w:tplc="7D2EED00">
      <w:numFmt w:val="decimal"/>
      <w:lvlText w:val=""/>
      <w:lvlJc w:val="left"/>
    </w:lvl>
    <w:lvl w:ilvl="3" w:tplc="ABB2600A">
      <w:numFmt w:val="decimal"/>
      <w:lvlText w:val=""/>
      <w:lvlJc w:val="left"/>
    </w:lvl>
    <w:lvl w:ilvl="4" w:tplc="EBBE61F0">
      <w:numFmt w:val="decimal"/>
      <w:lvlText w:val=""/>
      <w:lvlJc w:val="left"/>
    </w:lvl>
    <w:lvl w:ilvl="5" w:tplc="AD065F76">
      <w:numFmt w:val="decimal"/>
      <w:lvlText w:val=""/>
      <w:lvlJc w:val="left"/>
    </w:lvl>
    <w:lvl w:ilvl="6" w:tplc="B66487C4">
      <w:numFmt w:val="decimal"/>
      <w:lvlText w:val=""/>
      <w:lvlJc w:val="left"/>
    </w:lvl>
    <w:lvl w:ilvl="7" w:tplc="DFBE2BCA">
      <w:numFmt w:val="decimal"/>
      <w:lvlText w:val=""/>
      <w:lvlJc w:val="left"/>
    </w:lvl>
    <w:lvl w:ilvl="8" w:tplc="443657F4">
      <w:numFmt w:val="decimal"/>
      <w:lvlText w:val=""/>
      <w:lvlJc w:val="left"/>
    </w:lvl>
  </w:abstractNum>
  <w:abstractNum w:abstractNumId="2" w15:restartNumberingAfterBreak="0">
    <w:nsid w:val="1F16E9E8"/>
    <w:multiLevelType w:val="hybridMultilevel"/>
    <w:tmpl w:val="32C667DA"/>
    <w:lvl w:ilvl="0" w:tplc="A66C2D1E">
      <w:start w:val="1"/>
      <w:numFmt w:val="bullet"/>
      <w:lvlText w:val="-"/>
      <w:lvlJc w:val="left"/>
    </w:lvl>
    <w:lvl w:ilvl="1" w:tplc="3788A4CE">
      <w:numFmt w:val="decimal"/>
      <w:lvlText w:val=""/>
      <w:lvlJc w:val="left"/>
    </w:lvl>
    <w:lvl w:ilvl="2" w:tplc="0D72138A">
      <w:numFmt w:val="decimal"/>
      <w:lvlText w:val=""/>
      <w:lvlJc w:val="left"/>
    </w:lvl>
    <w:lvl w:ilvl="3" w:tplc="F8E29572">
      <w:numFmt w:val="decimal"/>
      <w:lvlText w:val=""/>
      <w:lvlJc w:val="left"/>
    </w:lvl>
    <w:lvl w:ilvl="4" w:tplc="CCC40C9E">
      <w:numFmt w:val="decimal"/>
      <w:lvlText w:val=""/>
      <w:lvlJc w:val="left"/>
    </w:lvl>
    <w:lvl w:ilvl="5" w:tplc="7C9850AE">
      <w:numFmt w:val="decimal"/>
      <w:lvlText w:val=""/>
      <w:lvlJc w:val="left"/>
    </w:lvl>
    <w:lvl w:ilvl="6" w:tplc="A40AC1D6">
      <w:numFmt w:val="decimal"/>
      <w:lvlText w:val=""/>
      <w:lvlJc w:val="left"/>
    </w:lvl>
    <w:lvl w:ilvl="7" w:tplc="9F981BA0">
      <w:numFmt w:val="decimal"/>
      <w:lvlText w:val=""/>
      <w:lvlJc w:val="left"/>
    </w:lvl>
    <w:lvl w:ilvl="8" w:tplc="3E72135E">
      <w:numFmt w:val="decimal"/>
      <w:lvlText w:val=""/>
      <w:lvlJc w:val="left"/>
    </w:lvl>
  </w:abstractNum>
  <w:abstractNum w:abstractNumId="3" w15:restartNumberingAfterBreak="0">
    <w:nsid w:val="2EB141F2"/>
    <w:multiLevelType w:val="hybridMultilevel"/>
    <w:tmpl w:val="E8A6B866"/>
    <w:lvl w:ilvl="0" w:tplc="AC8E6912">
      <w:start w:val="2"/>
      <w:numFmt w:val="decimal"/>
      <w:lvlText w:val="%1."/>
      <w:lvlJc w:val="left"/>
    </w:lvl>
    <w:lvl w:ilvl="1" w:tplc="6DB88D00">
      <w:numFmt w:val="decimal"/>
      <w:lvlText w:val=""/>
      <w:lvlJc w:val="left"/>
    </w:lvl>
    <w:lvl w:ilvl="2" w:tplc="C3C85BE2">
      <w:numFmt w:val="decimal"/>
      <w:lvlText w:val=""/>
      <w:lvlJc w:val="left"/>
    </w:lvl>
    <w:lvl w:ilvl="3" w:tplc="78840502">
      <w:numFmt w:val="decimal"/>
      <w:lvlText w:val=""/>
      <w:lvlJc w:val="left"/>
    </w:lvl>
    <w:lvl w:ilvl="4" w:tplc="7A080B04">
      <w:numFmt w:val="decimal"/>
      <w:lvlText w:val=""/>
      <w:lvlJc w:val="left"/>
    </w:lvl>
    <w:lvl w:ilvl="5" w:tplc="03F2A104">
      <w:numFmt w:val="decimal"/>
      <w:lvlText w:val=""/>
      <w:lvlJc w:val="left"/>
    </w:lvl>
    <w:lvl w:ilvl="6" w:tplc="A6C2F61A">
      <w:numFmt w:val="decimal"/>
      <w:lvlText w:val=""/>
      <w:lvlJc w:val="left"/>
    </w:lvl>
    <w:lvl w:ilvl="7" w:tplc="E01AE9B6">
      <w:numFmt w:val="decimal"/>
      <w:lvlText w:val=""/>
      <w:lvlJc w:val="left"/>
    </w:lvl>
    <w:lvl w:ilvl="8" w:tplc="6D8054D6">
      <w:numFmt w:val="decimal"/>
      <w:lvlText w:val=""/>
      <w:lvlJc w:val="left"/>
    </w:lvl>
  </w:abstractNum>
  <w:abstractNum w:abstractNumId="4" w15:restartNumberingAfterBreak="0">
    <w:nsid w:val="41B71EFB"/>
    <w:multiLevelType w:val="hybridMultilevel"/>
    <w:tmpl w:val="1B0C1402"/>
    <w:lvl w:ilvl="0" w:tplc="CE845388">
      <w:start w:val="1"/>
      <w:numFmt w:val="bullet"/>
      <w:lvlText w:val="•"/>
      <w:lvlJc w:val="left"/>
    </w:lvl>
    <w:lvl w:ilvl="1" w:tplc="1DB28AE8">
      <w:numFmt w:val="decimal"/>
      <w:lvlText w:val=""/>
      <w:lvlJc w:val="left"/>
    </w:lvl>
    <w:lvl w:ilvl="2" w:tplc="69E4C372">
      <w:numFmt w:val="decimal"/>
      <w:lvlText w:val=""/>
      <w:lvlJc w:val="left"/>
    </w:lvl>
    <w:lvl w:ilvl="3" w:tplc="6F92AE98">
      <w:numFmt w:val="decimal"/>
      <w:lvlText w:val=""/>
      <w:lvlJc w:val="left"/>
    </w:lvl>
    <w:lvl w:ilvl="4" w:tplc="697E612E">
      <w:numFmt w:val="decimal"/>
      <w:lvlText w:val=""/>
      <w:lvlJc w:val="left"/>
    </w:lvl>
    <w:lvl w:ilvl="5" w:tplc="8758B1C4">
      <w:numFmt w:val="decimal"/>
      <w:lvlText w:val=""/>
      <w:lvlJc w:val="left"/>
    </w:lvl>
    <w:lvl w:ilvl="6" w:tplc="21BEF66C">
      <w:numFmt w:val="decimal"/>
      <w:lvlText w:val=""/>
      <w:lvlJc w:val="left"/>
    </w:lvl>
    <w:lvl w:ilvl="7" w:tplc="220A4A92">
      <w:numFmt w:val="decimal"/>
      <w:lvlText w:val=""/>
      <w:lvlJc w:val="left"/>
    </w:lvl>
    <w:lvl w:ilvl="8" w:tplc="3E28E7DA">
      <w:numFmt w:val="decimal"/>
      <w:lvlText w:val=""/>
      <w:lvlJc w:val="left"/>
    </w:lvl>
  </w:abstractNum>
  <w:abstractNum w:abstractNumId="5" w15:restartNumberingAfterBreak="0">
    <w:nsid w:val="4DB127F8"/>
    <w:multiLevelType w:val="hybridMultilevel"/>
    <w:tmpl w:val="9238F9AC"/>
    <w:lvl w:ilvl="0" w:tplc="C964B472">
      <w:start w:val="1"/>
      <w:numFmt w:val="bullet"/>
      <w:lvlText w:val="-"/>
      <w:lvlJc w:val="left"/>
    </w:lvl>
    <w:lvl w:ilvl="1" w:tplc="1646D212">
      <w:start w:val="1"/>
      <w:numFmt w:val="bullet"/>
      <w:lvlText w:val="-"/>
      <w:lvlJc w:val="left"/>
    </w:lvl>
    <w:lvl w:ilvl="2" w:tplc="7E8A147A">
      <w:numFmt w:val="decimal"/>
      <w:lvlText w:val=""/>
      <w:lvlJc w:val="left"/>
    </w:lvl>
    <w:lvl w:ilvl="3" w:tplc="133A19B8">
      <w:numFmt w:val="decimal"/>
      <w:lvlText w:val=""/>
      <w:lvlJc w:val="left"/>
    </w:lvl>
    <w:lvl w:ilvl="4" w:tplc="0994F614">
      <w:numFmt w:val="decimal"/>
      <w:lvlText w:val=""/>
      <w:lvlJc w:val="left"/>
    </w:lvl>
    <w:lvl w:ilvl="5" w:tplc="0B96CE06">
      <w:numFmt w:val="decimal"/>
      <w:lvlText w:val=""/>
      <w:lvlJc w:val="left"/>
    </w:lvl>
    <w:lvl w:ilvl="6" w:tplc="6098FA6E">
      <w:numFmt w:val="decimal"/>
      <w:lvlText w:val=""/>
      <w:lvlJc w:val="left"/>
    </w:lvl>
    <w:lvl w:ilvl="7" w:tplc="F95CF44C">
      <w:numFmt w:val="decimal"/>
      <w:lvlText w:val=""/>
      <w:lvlJc w:val="left"/>
    </w:lvl>
    <w:lvl w:ilvl="8" w:tplc="8BF22EB4">
      <w:numFmt w:val="decimal"/>
      <w:lvlText w:val=""/>
      <w:lvlJc w:val="left"/>
    </w:lvl>
  </w:abstractNum>
  <w:abstractNum w:abstractNumId="6" w15:restartNumberingAfterBreak="0">
    <w:nsid w:val="507ED7AB"/>
    <w:multiLevelType w:val="hybridMultilevel"/>
    <w:tmpl w:val="D1E4ADE6"/>
    <w:lvl w:ilvl="0" w:tplc="C8168B18">
      <w:start w:val="1"/>
      <w:numFmt w:val="bullet"/>
      <w:lvlText w:val="•"/>
      <w:lvlJc w:val="left"/>
    </w:lvl>
    <w:lvl w:ilvl="1" w:tplc="A1D2661A">
      <w:numFmt w:val="decimal"/>
      <w:lvlText w:val=""/>
      <w:lvlJc w:val="left"/>
    </w:lvl>
    <w:lvl w:ilvl="2" w:tplc="7772C07C">
      <w:numFmt w:val="decimal"/>
      <w:lvlText w:val=""/>
      <w:lvlJc w:val="left"/>
    </w:lvl>
    <w:lvl w:ilvl="3" w:tplc="C7545AA6">
      <w:numFmt w:val="decimal"/>
      <w:lvlText w:val=""/>
      <w:lvlJc w:val="left"/>
    </w:lvl>
    <w:lvl w:ilvl="4" w:tplc="0C8809CC">
      <w:numFmt w:val="decimal"/>
      <w:lvlText w:val=""/>
      <w:lvlJc w:val="left"/>
    </w:lvl>
    <w:lvl w:ilvl="5" w:tplc="24C88180">
      <w:numFmt w:val="decimal"/>
      <w:lvlText w:val=""/>
      <w:lvlJc w:val="left"/>
    </w:lvl>
    <w:lvl w:ilvl="6" w:tplc="B48E4612">
      <w:numFmt w:val="decimal"/>
      <w:lvlText w:val=""/>
      <w:lvlJc w:val="left"/>
    </w:lvl>
    <w:lvl w:ilvl="7" w:tplc="77FA3866">
      <w:numFmt w:val="decimal"/>
      <w:lvlText w:val=""/>
      <w:lvlJc w:val="left"/>
    </w:lvl>
    <w:lvl w:ilvl="8" w:tplc="2BF6D716">
      <w:numFmt w:val="decimal"/>
      <w:lvlText w:val=""/>
      <w:lvlJc w:val="left"/>
    </w:lvl>
  </w:abstractNum>
  <w:abstractNum w:abstractNumId="7" w15:restartNumberingAfterBreak="0">
    <w:nsid w:val="515F007C"/>
    <w:multiLevelType w:val="hybridMultilevel"/>
    <w:tmpl w:val="545E0C78"/>
    <w:lvl w:ilvl="0" w:tplc="9B08021C">
      <w:start w:val="1"/>
      <w:numFmt w:val="bullet"/>
      <w:lvlText w:val="3"/>
      <w:lvlJc w:val="left"/>
    </w:lvl>
    <w:lvl w:ilvl="1" w:tplc="42A2D292">
      <w:numFmt w:val="decimal"/>
      <w:lvlText w:val=""/>
      <w:lvlJc w:val="left"/>
    </w:lvl>
    <w:lvl w:ilvl="2" w:tplc="AC42FD52">
      <w:numFmt w:val="decimal"/>
      <w:lvlText w:val=""/>
      <w:lvlJc w:val="left"/>
    </w:lvl>
    <w:lvl w:ilvl="3" w:tplc="D4E62708">
      <w:numFmt w:val="decimal"/>
      <w:lvlText w:val=""/>
      <w:lvlJc w:val="left"/>
    </w:lvl>
    <w:lvl w:ilvl="4" w:tplc="C1126530">
      <w:numFmt w:val="decimal"/>
      <w:lvlText w:val=""/>
      <w:lvlJc w:val="left"/>
    </w:lvl>
    <w:lvl w:ilvl="5" w:tplc="428A043C">
      <w:numFmt w:val="decimal"/>
      <w:lvlText w:val=""/>
      <w:lvlJc w:val="left"/>
    </w:lvl>
    <w:lvl w:ilvl="6" w:tplc="B5DEB338">
      <w:numFmt w:val="decimal"/>
      <w:lvlText w:val=""/>
      <w:lvlJc w:val="left"/>
    </w:lvl>
    <w:lvl w:ilvl="7" w:tplc="EBE8C180">
      <w:numFmt w:val="decimal"/>
      <w:lvlText w:val=""/>
      <w:lvlJc w:val="left"/>
    </w:lvl>
    <w:lvl w:ilvl="8" w:tplc="E60A9B24">
      <w:numFmt w:val="decimal"/>
      <w:lvlText w:val=""/>
      <w:lvlJc w:val="left"/>
    </w:lvl>
  </w:abstractNum>
  <w:abstractNum w:abstractNumId="8" w15:restartNumberingAfterBreak="0">
    <w:nsid w:val="5BD062C2"/>
    <w:multiLevelType w:val="hybridMultilevel"/>
    <w:tmpl w:val="4A2261E0"/>
    <w:lvl w:ilvl="0" w:tplc="6A3E402A">
      <w:start w:val="1"/>
      <w:numFmt w:val="bullet"/>
      <w:lvlText w:val="4"/>
      <w:lvlJc w:val="left"/>
    </w:lvl>
    <w:lvl w:ilvl="1" w:tplc="F440F210">
      <w:numFmt w:val="decimal"/>
      <w:lvlText w:val=""/>
      <w:lvlJc w:val="left"/>
    </w:lvl>
    <w:lvl w:ilvl="2" w:tplc="FF6A4082">
      <w:numFmt w:val="decimal"/>
      <w:lvlText w:val=""/>
      <w:lvlJc w:val="left"/>
    </w:lvl>
    <w:lvl w:ilvl="3" w:tplc="136A47B8">
      <w:numFmt w:val="decimal"/>
      <w:lvlText w:val=""/>
      <w:lvlJc w:val="left"/>
    </w:lvl>
    <w:lvl w:ilvl="4" w:tplc="DE98F960">
      <w:numFmt w:val="decimal"/>
      <w:lvlText w:val=""/>
      <w:lvlJc w:val="left"/>
    </w:lvl>
    <w:lvl w:ilvl="5" w:tplc="5DE46B44">
      <w:numFmt w:val="decimal"/>
      <w:lvlText w:val=""/>
      <w:lvlJc w:val="left"/>
    </w:lvl>
    <w:lvl w:ilvl="6" w:tplc="8DB4B4F0">
      <w:numFmt w:val="decimal"/>
      <w:lvlText w:val=""/>
      <w:lvlJc w:val="left"/>
    </w:lvl>
    <w:lvl w:ilvl="7" w:tplc="126CF686">
      <w:numFmt w:val="decimal"/>
      <w:lvlText w:val=""/>
      <w:lvlJc w:val="left"/>
    </w:lvl>
    <w:lvl w:ilvl="8" w:tplc="10501F68">
      <w:numFmt w:val="decimal"/>
      <w:lvlText w:val=""/>
      <w:lvlJc w:val="left"/>
    </w:lvl>
  </w:abstractNum>
  <w:abstractNum w:abstractNumId="9" w15:restartNumberingAfterBreak="0">
    <w:nsid w:val="7545E146"/>
    <w:multiLevelType w:val="hybridMultilevel"/>
    <w:tmpl w:val="71765532"/>
    <w:lvl w:ilvl="0" w:tplc="CD5E2D86">
      <w:start w:val="1"/>
      <w:numFmt w:val="bullet"/>
      <w:lvlText w:val="1"/>
      <w:lvlJc w:val="left"/>
    </w:lvl>
    <w:lvl w:ilvl="1" w:tplc="E86AED54">
      <w:numFmt w:val="decimal"/>
      <w:lvlText w:val=""/>
      <w:lvlJc w:val="left"/>
    </w:lvl>
    <w:lvl w:ilvl="2" w:tplc="4B86DBB0">
      <w:numFmt w:val="decimal"/>
      <w:lvlText w:val=""/>
      <w:lvlJc w:val="left"/>
    </w:lvl>
    <w:lvl w:ilvl="3" w:tplc="8F7E4EA0">
      <w:numFmt w:val="decimal"/>
      <w:lvlText w:val=""/>
      <w:lvlJc w:val="left"/>
    </w:lvl>
    <w:lvl w:ilvl="4" w:tplc="EA1E065A">
      <w:numFmt w:val="decimal"/>
      <w:lvlText w:val=""/>
      <w:lvlJc w:val="left"/>
    </w:lvl>
    <w:lvl w:ilvl="5" w:tplc="FDB0E122">
      <w:numFmt w:val="decimal"/>
      <w:lvlText w:val=""/>
      <w:lvlJc w:val="left"/>
    </w:lvl>
    <w:lvl w:ilvl="6" w:tplc="78CEFB40">
      <w:numFmt w:val="decimal"/>
      <w:lvlText w:val=""/>
      <w:lvlJc w:val="left"/>
    </w:lvl>
    <w:lvl w:ilvl="7" w:tplc="505A03B6">
      <w:numFmt w:val="decimal"/>
      <w:lvlText w:val=""/>
      <w:lvlJc w:val="left"/>
    </w:lvl>
    <w:lvl w:ilvl="8" w:tplc="B0183ECA">
      <w:numFmt w:val="decimal"/>
      <w:lvlText w:val=""/>
      <w:lvlJc w:val="left"/>
    </w:lvl>
  </w:abstractNum>
  <w:abstractNum w:abstractNumId="10" w15:restartNumberingAfterBreak="0">
    <w:nsid w:val="75EA6028"/>
    <w:multiLevelType w:val="hybridMultilevel"/>
    <w:tmpl w:val="66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22E7"/>
    <w:multiLevelType w:val="hybridMultilevel"/>
    <w:tmpl w:val="5684A0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9E2A9E3"/>
    <w:multiLevelType w:val="hybridMultilevel"/>
    <w:tmpl w:val="54B078AE"/>
    <w:lvl w:ilvl="0" w:tplc="4F364852">
      <w:start w:val="1"/>
      <w:numFmt w:val="bullet"/>
      <w:lvlText w:val="(**)"/>
      <w:lvlJc w:val="left"/>
    </w:lvl>
    <w:lvl w:ilvl="1" w:tplc="D228D7FE">
      <w:numFmt w:val="decimal"/>
      <w:lvlText w:val=""/>
      <w:lvlJc w:val="left"/>
    </w:lvl>
    <w:lvl w:ilvl="2" w:tplc="EEC0E4C6">
      <w:numFmt w:val="decimal"/>
      <w:lvlText w:val=""/>
      <w:lvlJc w:val="left"/>
    </w:lvl>
    <w:lvl w:ilvl="3" w:tplc="05F62B5A">
      <w:numFmt w:val="decimal"/>
      <w:lvlText w:val=""/>
      <w:lvlJc w:val="left"/>
    </w:lvl>
    <w:lvl w:ilvl="4" w:tplc="6D745A4C">
      <w:numFmt w:val="decimal"/>
      <w:lvlText w:val=""/>
      <w:lvlJc w:val="left"/>
    </w:lvl>
    <w:lvl w:ilvl="5" w:tplc="8F46E8B2">
      <w:numFmt w:val="decimal"/>
      <w:lvlText w:val=""/>
      <w:lvlJc w:val="left"/>
    </w:lvl>
    <w:lvl w:ilvl="6" w:tplc="AE7AF35E">
      <w:numFmt w:val="decimal"/>
      <w:lvlText w:val=""/>
      <w:lvlJc w:val="left"/>
    </w:lvl>
    <w:lvl w:ilvl="7" w:tplc="FE0A515E">
      <w:numFmt w:val="decimal"/>
      <w:lvlText w:val=""/>
      <w:lvlJc w:val="left"/>
    </w:lvl>
    <w:lvl w:ilvl="8" w:tplc="00B698AC">
      <w:numFmt w:val="decimal"/>
      <w:lvlText w:val=""/>
      <w:lvlJc w:val="left"/>
    </w:lvl>
  </w:abstractNum>
  <w:num w:numId="1">
    <w:abstractNumId w:val="6"/>
  </w:num>
  <w:num w:numId="2">
    <w:abstractNumId w:val="3"/>
  </w:num>
  <w:num w:numId="3">
    <w:abstractNumId w:val="4"/>
  </w:num>
  <w:num w:numId="4">
    <w:abstractNumId w:val="12"/>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CE2"/>
    <w:rsid w:val="00057AAB"/>
    <w:rsid w:val="000817D3"/>
    <w:rsid w:val="0011036A"/>
    <w:rsid w:val="00223E17"/>
    <w:rsid w:val="00322300"/>
    <w:rsid w:val="003C5179"/>
    <w:rsid w:val="00474CE2"/>
    <w:rsid w:val="0049497B"/>
    <w:rsid w:val="004E0E30"/>
    <w:rsid w:val="006910A4"/>
    <w:rsid w:val="00764695"/>
    <w:rsid w:val="00861088"/>
    <w:rsid w:val="00887C1E"/>
    <w:rsid w:val="008A56E5"/>
    <w:rsid w:val="008C596D"/>
    <w:rsid w:val="00A02AA5"/>
    <w:rsid w:val="00AF3F8E"/>
    <w:rsid w:val="00B41047"/>
    <w:rsid w:val="00B65CFC"/>
    <w:rsid w:val="00C01411"/>
    <w:rsid w:val="00C1391C"/>
    <w:rsid w:val="00C47A5E"/>
    <w:rsid w:val="00D22746"/>
    <w:rsid w:val="00E26B9F"/>
    <w:rsid w:val="00E80522"/>
    <w:rsid w:val="00EA495D"/>
    <w:rsid w:val="00ED1EBF"/>
    <w:rsid w:val="00F8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E9CD"/>
  <w15:docId w15:val="{73A89FDB-96BD-449A-AD89-8E9ABE82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rFonts w:ascii="Arial" w:eastAsia="Arial" w:hAnsi="Arial" w:cs="Arial"/>
      <w:b/>
      <w:sz w:val="18"/>
    </w:rPr>
  </w:style>
  <w:style w:type="paragraph" w:customStyle="1" w:styleId="P68B1DB1-Normal2">
    <w:name w:val="P68B1DB1-Normal2"/>
    <w:basedOn w:val="Normal"/>
    <w:rPr>
      <w:rFonts w:ascii="Arial" w:eastAsia="Arial" w:hAnsi="Arial" w:cs="Arial"/>
      <w:b/>
      <w:sz w:val="17"/>
    </w:rPr>
  </w:style>
  <w:style w:type="paragraph" w:customStyle="1" w:styleId="P68B1DB1-Normal3">
    <w:name w:val="P68B1DB1-Normal3"/>
    <w:basedOn w:val="Normal"/>
    <w:rPr>
      <w:rFonts w:ascii="Arial" w:eastAsia="Arial" w:hAnsi="Arial" w:cs="Arial"/>
      <w:b/>
      <w:sz w:val="16"/>
    </w:rPr>
  </w:style>
  <w:style w:type="paragraph" w:customStyle="1" w:styleId="P68B1DB1-Normal4">
    <w:name w:val="P68B1DB1-Normal4"/>
    <w:basedOn w:val="Normal"/>
    <w:rPr>
      <w:sz w:val="20"/>
    </w:rPr>
  </w:style>
  <w:style w:type="paragraph" w:customStyle="1" w:styleId="P68B1DB1-Normal5">
    <w:name w:val="P68B1DB1-Normal5"/>
    <w:basedOn w:val="Normal"/>
    <w:rPr>
      <w:rFonts w:ascii="Arial" w:eastAsia="Arial" w:hAnsi="Arial" w:cs="Arial"/>
      <w:b/>
      <w:sz w:val="14"/>
    </w:rPr>
  </w:style>
  <w:style w:type="paragraph" w:customStyle="1" w:styleId="P68B1DB1-Normal6">
    <w:name w:val="P68B1DB1-Normal6"/>
    <w:basedOn w:val="Normal"/>
    <w:rPr>
      <w:rFonts w:ascii="Arial" w:eastAsia="Arial" w:hAnsi="Arial" w:cs="Arial"/>
      <w:b/>
    </w:rPr>
  </w:style>
  <w:style w:type="paragraph" w:customStyle="1" w:styleId="P68B1DB1-Normal7">
    <w:name w:val="P68B1DB1-Normal7"/>
    <w:basedOn w:val="Normal"/>
    <w:rPr>
      <w:rFonts w:ascii="Arial" w:eastAsia="Arial" w:hAnsi="Arial" w:cs="Arial"/>
      <w:b/>
      <w:sz w:val="11"/>
    </w:rPr>
  </w:style>
  <w:style w:type="paragraph" w:customStyle="1" w:styleId="P68B1DB1-Normal8">
    <w:name w:val="P68B1DB1-Normal8"/>
    <w:basedOn w:val="Normal"/>
  </w:style>
  <w:style w:type="paragraph" w:customStyle="1" w:styleId="P68B1DB1-Normal9">
    <w:name w:val="P68B1DB1-Normal9"/>
    <w:basedOn w:val="Normal"/>
    <w:rPr>
      <w:rFonts w:ascii="Arial" w:eastAsia="Arial" w:hAnsi="Arial" w:cs="Arial"/>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Zlatko Perez-Luna</cp:lastModifiedBy>
  <cp:revision>28</cp:revision>
  <dcterms:created xsi:type="dcterms:W3CDTF">2022-01-20T21:29:00Z</dcterms:created>
  <dcterms:modified xsi:type="dcterms:W3CDTF">2022-01-22T06:59:00Z</dcterms:modified>
</cp:coreProperties>
</file>