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proofErr w:type="spellStart"/>
      <w:r>
        <w:rPr>
          <w:rFonts w:ascii="Arial" w:eastAsia="Arial Unicode MS" w:hAnsi="Arial" w:cs="Arial"/>
          <w:b/>
          <w:kern w:val="1"/>
          <w:lang w:val="es-ES_tradnl"/>
        </w:rPr>
        <w:t>N°</w:t>
      </w:r>
      <w:proofErr w:type="spellEnd"/>
      <w:r>
        <w:rPr>
          <w:rFonts w:ascii="Arial" w:eastAsia="Arial Unicode MS" w:hAnsi="Arial" w:cs="Arial"/>
          <w:b/>
          <w:kern w:val="1"/>
          <w:lang w:val="es-ES_tradnl"/>
        </w:rPr>
        <w:t xml:space="preserve">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w:t>
      </w:r>
      <w:proofErr w:type="gramStart"/>
      <w:r w:rsidRPr="003E0023">
        <w:rPr>
          <w:rFonts w:ascii="Arial" w:hAnsi="Arial" w:cs="Arial"/>
        </w:rPr>
        <w:t>Lima,…</w:t>
      </w:r>
      <w:proofErr w:type="gramEnd"/>
      <w:r w:rsidRPr="003E0023">
        <w:rPr>
          <w:rFonts w:ascii="Arial" w:hAnsi="Arial" w:cs="Arial"/>
        </w:rPr>
        <w:t>.. de … de 2019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proofErr w:type="gram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proofErr w:type="gramEnd"/>
      <w:r w:rsidRPr="00EF5E34">
        <w:rPr>
          <w:rFonts w:ascii="Arial" w:hAnsi="Arial" w:cs="Arial"/>
          <w:b/>
          <w:sz w:val="18"/>
        </w:rPr>
        <w:t xml:space="preserve"> </w:t>
      </w:r>
      <w:proofErr w:type="spellStart"/>
      <w:r w:rsidRPr="00EF5E34">
        <w:rPr>
          <w:rFonts w:ascii="Arial" w:hAnsi="Arial" w:cs="Arial"/>
          <w:b/>
          <w:sz w:val="18"/>
        </w:rPr>
        <w:t>N°</w:t>
      </w:r>
      <w:proofErr w:type="spellEnd"/>
      <w:r w:rsidRPr="00EF5E34">
        <w:rPr>
          <w:rFonts w:ascii="Arial" w:hAnsi="Arial" w:cs="Arial"/>
          <w:b/>
          <w:sz w:val="18"/>
        </w:rPr>
        <w:t xml:space="preserve"> 150</w:t>
      </w:r>
    </w:p>
    <w:p w:rsidR="00CF5469" w:rsidRPr="00EF5E34" w:rsidRDefault="00CF5469" w:rsidP="00CF5469">
      <w:pPr>
        <w:jc w:val="both"/>
        <w:rPr>
          <w:rFonts w:ascii="Arial" w:hAnsi="Arial" w:cs="Arial"/>
          <w:b/>
          <w:sz w:val="18"/>
        </w:rPr>
      </w:pPr>
      <w:r w:rsidRPr="00EF5E34">
        <w:rPr>
          <w:rFonts w:ascii="Arial" w:hAnsi="Arial" w:cs="Arial"/>
          <w:b/>
          <w:sz w:val="18"/>
          <w:u w:val="single"/>
        </w:rPr>
        <w:t xml:space="preserve">San </w:t>
      </w:r>
      <w:proofErr w:type="gramStart"/>
      <w:r w:rsidRPr="00EF5E34">
        <w:rPr>
          <w:rFonts w:ascii="Arial" w:hAnsi="Arial" w:cs="Arial"/>
          <w:b/>
          <w:sz w:val="18"/>
          <w:u w:val="single"/>
        </w:rPr>
        <w:t>Isidro</w:t>
      </w:r>
      <w:r w:rsidRPr="00EF5E34">
        <w:rPr>
          <w:rFonts w:ascii="Arial" w:hAnsi="Arial" w:cs="Arial"/>
          <w:b/>
          <w:sz w:val="18"/>
        </w:rPr>
        <w:t>.-</w:t>
      </w:r>
      <w:proofErr w:type="gramEnd"/>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EF5E34" w:rsidRPr="00EF5E34">
        <w:rPr>
          <w:rFonts w:ascii="Arial" w:hAnsi="Arial"/>
          <w:bCs/>
        </w:rPr>
        <w:t>Servicio de instalación de diecinueve (19) válvulas de bloqueo automático en el ORN, Tramo I y Tramo II del Oleoducto Norperuano</w:t>
      </w:r>
      <w:r w:rsidRPr="00EF5E34">
        <w:rPr>
          <w:rFonts w:ascii="Arial" w:hAnsi="Arial" w:cs="Arial"/>
        </w:rPr>
        <w:t>.</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w:t>
      </w:r>
      <w:proofErr w:type="gramStart"/>
      <w:r w:rsidRPr="003E0023">
        <w:rPr>
          <w:rFonts w:ascii="Arial" w:hAnsi="Arial" w:cs="Arial"/>
        </w:rPr>
        <w:t>…….</w:t>
      </w:r>
      <w:proofErr w:type="gramEnd"/>
      <w:r w:rsidRPr="003E0023">
        <w:rPr>
          <w:rFonts w:ascii="Arial" w:hAnsi="Arial" w:cs="Arial"/>
        </w:rPr>
        <w:t xml:space="preserve">. , con R.U.C. </w:t>
      </w:r>
      <w:proofErr w:type="spellStart"/>
      <w:r w:rsidRPr="003E0023">
        <w:rPr>
          <w:rFonts w:ascii="Arial" w:hAnsi="Arial" w:cs="Arial"/>
        </w:rPr>
        <w:t>Nº</w:t>
      </w:r>
      <w:proofErr w:type="spellEnd"/>
      <w:r w:rsidRPr="003E0023">
        <w:rPr>
          <w:rFonts w:ascii="Arial" w:hAnsi="Arial" w:cs="Arial"/>
        </w:rPr>
        <w:t xml:space="preserve"> ……………………….., con domicilio legal en……………………………………..– ………………..– ………………….. - Lima, teléfono ……………</w:t>
      </w:r>
      <w:proofErr w:type="gramStart"/>
      <w:r w:rsidRPr="003E0023">
        <w:rPr>
          <w:rFonts w:ascii="Arial" w:hAnsi="Arial" w:cs="Arial"/>
        </w:rPr>
        <w:t>…….</w:t>
      </w:r>
      <w:proofErr w:type="gramEnd"/>
      <w:r w:rsidRPr="003E0023">
        <w:rPr>
          <w:rFonts w:ascii="Arial" w:hAnsi="Arial" w:cs="Arial"/>
        </w:rPr>
        <w:t xml:space="preserve">, e-mail …………………………………., debidamente representada por ……………………………….., con  D.N.I </w:t>
      </w:r>
      <w:proofErr w:type="spellStart"/>
      <w:r w:rsidRPr="003E0023">
        <w:rPr>
          <w:rFonts w:ascii="Arial" w:hAnsi="Arial" w:cs="Arial"/>
        </w:rPr>
        <w:t>N°</w:t>
      </w:r>
      <w:proofErr w:type="spellEnd"/>
      <w:r w:rsidRPr="003E0023">
        <w:rPr>
          <w:rFonts w:ascii="Arial" w:hAnsi="Arial" w:cs="Arial"/>
        </w:rPr>
        <w:t xml:space="preserve">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9C044A" w:rsidRPr="003E0023">
        <w:rPr>
          <w:rFonts w:ascii="Arial" w:eastAsia="Arial Unicode MS" w:hAnsi="Arial" w:cs="Arial"/>
          <w:b/>
          <w:kern w:val="1"/>
          <w:lang w:val="es-ES_tradnl"/>
        </w:rPr>
        <w:lastRenderedPageBreak/>
        <w:t xml:space="preserve">Formato </w:t>
      </w:r>
      <w:proofErr w:type="spellStart"/>
      <w:r>
        <w:rPr>
          <w:rFonts w:ascii="Arial" w:eastAsia="Arial Unicode MS" w:hAnsi="Arial" w:cs="Arial"/>
          <w:b/>
          <w:kern w:val="1"/>
          <w:lang w:val="es-ES_tradnl"/>
        </w:rPr>
        <w:t>N°</w:t>
      </w:r>
      <w:proofErr w:type="spellEnd"/>
      <w:r>
        <w:rPr>
          <w:rFonts w:ascii="Arial" w:eastAsia="Arial Unicode MS" w:hAnsi="Arial" w:cs="Arial"/>
          <w:b/>
          <w:kern w:val="1"/>
          <w:lang w:val="es-ES_tradnl"/>
        </w:rPr>
        <w:t xml:space="preserve"> 02</w:t>
      </w:r>
    </w:p>
    <w:p w:rsidR="009C044A" w:rsidRPr="003E0023" w:rsidRDefault="009C044A" w:rsidP="00DE1F9A">
      <w:pPr>
        <w:spacing w:after="160" w:line="259" w:lineRule="auto"/>
        <w:jc w:val="center"/>
        <w:rPr>
          <w:rFonts w:ascii="Arial" w:eastAsia="Arial Unicode MS" w:hAnsi="Arial" w:cs="Arial"/>
          <w:b/>
          <w:kern w:val="1"/>
          <w:lang w:val="es-ES_tradnl"/>
        </w:rPr>
      </w:pPr>
      <w:r w:rsidRPr="003E0023">
        <w:rPr>
          <w:rFonts w:ascii="Arial" w:eastAsia="Arial Unicode MS" w:hAnsi="Arial" w:cs="Arial"/>
          <w:b/>
          <w:kern w:val="1"/>
          <w:lang w:val="es-ES_tradnl"/>
        </w:rPr>
        <w:t>Cotización</w:t>
      </w:r>
    </w:p>
    <w:p w:rsidR="009C044A" w:rsidRPr="003E0023" w:rsidRDefault="009C044A" w:rsidP="009C044A">
      <w:pPr>
        <w:spacing w:before="240"/>
        <w:ind w:right="-1"/>
        <w:jc w:val="right"/>
        <w:rPr>
          <w:rFonts w:ascii="Arial" w:hAnsi="Arial" w:cs="Arial"/>
        </w:rPr>
      </w:pPr>
      <w:r w:rsidRPr="003E0023">
        <w:rPr>
          <w:rFonts w:ascii="Arial" w:hAnsi="Arial" w:cs="Arial"/>
        </w:rPr>
        <w:t xml:space="preserve">                         </w:t>
      </w:r>
      <w:proofErr w:type="gramStart"/>
      <w:r w:rsidRPr="003E0023">
        <w:rPr>
          <w:rFonts w:ascii="Arial" w:hAnsi="Arial" w:cs="Arial"/>
        </w:rPr>
        <w:t>Lima,…</w:t>
      </w:r>
      <w:proofErr w:type="gramEnd"/>
      <w:r w:rsidRPr="003E0023">
        <w:rPr>
          <w:rFonts w:ascii="Arial" w:hAnsi="Arial" w:cs="Arial"/>
        </w:rPr>
        <w:t>.. de … de 201</w:t>
      </w:r>
      <w:r w:rsidR="004E1843" w:rsidRPr="003E0023">
        <w:rPr>
          <w:rFonts w:ascii="Arial" w:hAnsi="Arial" w:cs="Arial"/>
        </w:rPr>
        <w:t>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 xml:space="preserve">Av. </w:t>
      </w:r>
      <w:proofErr w:type="spellStart"/>
      <w:proofErr w:type="gram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proofErr w:type="gramEnd"/>
      <w:r w:rsidRPr="003E0023">
        <w:rPr>
          <w:rFonts w:ascii="Arial" w:hAnsi="Arial" w:cs="Arial"/>
          <w:b/>
        </w:rPr>
        <w:t xml:space="preserve"> </w:t>
      </w:r>
      <w:proofErr w:type="spellStart"/>
      <w:r w:rsidRPr="003E0023">
        <w:rPr>
          <w:rFonts w:ascii="Arial" w:hAnsi="Arial" w:cs="Arial"/>
          <w:b/>
        </w:rPr>
        <w:t>N°</w:t>
      </w:r>
      <w:proofErr w:type="spellEnd"/>
      <w:r w:rsidRPr="003E0023">
        <w:rPr>
          <w:rFonts w:ascii="Arial" w:hAnsi="Arial" w:cs="Arial"/>
          <w:b/>
        </w:rPr>
        <w:t xml:space="preserve"> 150</w:t>
      </w:r>
    </w:p>
    <w:p w:rsidR="009C044A" w:rsidRPr="003E0023" w:rsidRDefault="009C044A" w:rsidP="009C044A">
      <w:pPr>
        <w:jc w:val="both"/>
        <w:rPr>
          <w:rFonts w:ascii="Arial" w:hAnsi="Arial" w:cs="Arial"/>
          <w:b/>
          <w:u w:val="single"/>
        </w:rPr>
      </w:pPr>
      <w:r w:rsidRPr="003E0023">
        <w:rPr>
          <w:rFonts w:ascii="Arial" w:hAnsi="Arial" w:cs="Arial"/>
          <w:b/>
          <w:u w:val="single"/>
        </w:rPr>
        <w:t xml:space="preserve">San </w:t>
      </w:r>
      <w:proofErr w:type="gramStart"/>
      <w:r w:rsidRPr="003E0023">
        <w:rPr>
          <w:rFonts w:ascii="Arial" w:hAnsi="Arial" w:cs="Arial"/>
          <w:b/>
          <w:u w:val="single"/>
        </w:rPr>
        <w:t>Isidro</w:t>
      </w:r>
      <w:r w:rsidRPr="003E0023">
        <w:rPr>
          <w:rFonts w:ascii="Arial" w:hAnsi="Arial" w:cs="Arial"/>
          <w:b/>
        </w:rPr>
        <w:t>.-</w:t>
      </w:r>
      <w:proofErr w:type="gramEnd"/>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9C044A" w:rsidRPr="003E0023"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2629F6" w:rsidRPr="00EF5E34">
        <w:rPr>
          <w:rFonts w:ascii="Arial" w:hAnsi="Arial"/>
          <w:bCs/>
        </w:rPr>
        <w:t>Servicio de instalación de diecinueve (19) válvulas de bloqueo automático en el ORN, Tramo I y Tramo II del Oleoducto Norperuano</w:t>
      </w:r>
      <w:r w:rsidR="002629F6">
        <w:rPr>
          <w:rFonts w:ascii="Arial" w:hAnsi="Arial"/>
          <w:bCs/>
        </w:rPr>
        <w:t>.</w:t>
      </w:r>
      <w:r w:rsidR="004E1843" w:rsidRPr="003E0023">
        <w:rPr>
          <w:rFonts w:ascii="Arial" w:hAnsi="Arial" w:cs="Arial"/>
        </w:rPr>
        <w:t xml:space="preserve"> </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Pr="003E0023" w:rsidRDefault="00FA4E34" w:rsidP="00FA4E34">
      <w:pPr>
        <w:suppressAutoHyphens/>
        <w:ind w:right="28"/>
        <w:jc w:val="both"/>
        <w:rPr>
          <w:rFonts w:ascii="Arial" w:hAnsi="Arial"/>
          <w:lang w:eastAsia="es-ES"/>
        </w:rPr>
      </w:pPr>
      <w:r w:rsidRPr="003E0023">
        <w:rPr>
          <w:rFonts w:ascii="Arial" w:hAnsi="Arial"/>
          <w:lang w:eastAsia="es-ES"/>
        </w:rPr>
        <w:t xml:space="preserve">Con relación a la contratación en referencia, es grato presentar nuestra propuesta económica, a </w:t>
      </w:r>
      <w:r w:rsidR="00275BB5">
        <w:rPr>
          <w:rFonts w:ascii="Arial" w:hAnsi="Arial"/>
          <w:lang w:eastAsia="es-ES"/>
        </w:rPr>
        <w:t>precios Unitarios</w:t>
      </w:r>
      <w:r w:rsidRPr="003E0023">
        <w:rPr>
          <w:rFonts w:ascii="Arial" w:hAnsi="Arial"/>
          <w:lang w:eastAsia="es-ES"/>
        </w:rPr>
        <w:t>.</w:t>
      </w:r>
    </w:p>
    <w:p w:rsidR="00FA4E34" w:rsidRPr="003E0023" w:rsidRDefault="00FA4E34" w:rsidP="00FA4E34">
      <w:pPr>
        <w:suppressAutoHyphens/>
        <w:ind w:right="28"/>
        <w:jc w:val="both"/>
        <w:rPr>
          <w:rFonts w:ascii="Arial" w:hAnsi="Arial"/>
          <w:lang w:eastAsia="es-ES"/>
        </w:rPr>
      </w:pPr>
    </w:p>
    <w:tbl>
      <w:tblPr>
        <w:tblW w:w="9372" w:type="dxa"/>
        <w:tblInd w:w="70" w:type="dxa"/>
        <w:tblCellMar>
          <w:left w:w="70" w:type="dxa"/>
          <w:right w:w="70" w:type="dxa"/>
        </w:tblCellMar>
        <w:tblLook w:val="04A0" w:firstRow="1" w:lastRow="0" w:firstColumn="1" w:lastColumn="0" w:noHBand="0" w:noVBand="1"/>
      </w:tblPr>
      <w:tblGrid>
        <w:gridCol w:w="530"/>
        <w:gridCol w:w="5744"/>
        <w:gridCol w:w="719"/>
        <w:gridCol w:w="1007"/>
        <w:gridCol w:w="529"/>
        <w:gridCol w:w="1229"/>
      </w:tblGrid>
      <w:tr w:rsidR="000B462E" w:rsidRPr="000B462E" w:rsidTr="00EF2AD5">
        <w:trPr>
          <w:trHeight w:val="169"/>
        </w:trPr>
        <w:tc>
          <w:tcPr>
            <w:tcW w:w="4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b/>
                <w:bCs/>
                <w:lang w:val="es-PE" w:eastAsia="es-PE"/>
              </w:rPr>
            </w:pPr>
            <w:bookmarkStart w:id="0" w:name="RANGE!A8:F33"/>
            <w:proofErr w:type="spellStart"/>
            <w:r w:rsidRPr="000B462E">
              <w:rPr>
                <w:rFonts w:ascii="Arial" w:hAnsi="Arial" w:cs="Arial"/>
                <w:b/>
                <w:bCs/>
                <w:lang w:val="es-PE" w:eastAsia="es-PE"/>
              </w:rPr>
              <w:t>Nº</w:t>
            </w:r>
            <w:bookmarkEnd w:id="0"/>
            <w:proofErr w:type="spellEnd"/>
          </w:p>
        </w:tc>
        <w:tc>
          <w:tcPr>
            <w:tcW w:w="5744" w:type="dxa"/>
            <w:tcBorders>
              <w:top w:val="single" w:sz="4" w:space="0" w:color="auto"/>
              <w:left w:val="nil"/>
              <w:bottom w:val="single" w:sz="4" w:space="0" w:color="auto"/>
              <w:right w:val="single" w:sz="4" w:space="0" w:color="auto"/>
            </w:tcBorders>
            <w:shd w:val="clear" w:color="000000" w:fill="FFFFFF"/>
            <w:noWrap/>
            <w:vAlign w:val="bottom"/>
            <w:hideMark/>
          </w:tcPr>
          <w:p w:rsidR="0066533F" w:rsidRPr="000B462E" w:rsidRDefault="0066533F" w:rsidP="00EF2AD5">
            <w:pPr>
              <w:jc w:val="center"/>
              <w:rPr>
                <w:rFonts w:ascii="Arial" w:hAnsi="Arial" w:cs="Arial"/>
                <w:b/>
                <w:bCs/>
                <w:lang w:val="es-PE" w:eastAsia="es-PE"/>
              </w:rPr>
            </w:pPr>
            <w:r w:rsidRPr="000B462E">
              <w:rPr>
                <w:rFonts w:ascii="Arial" w:hAnsi="Arial" w:cs="Arial"/>
                <w:b/>
                <w:bCs/>
                <w:lang w:val="es-PE" w:eastAsia="es-PE"/>
              </w:rPr>
              <w:t>Descripción</w:t>
            </w:r>
          </w:p>
        </w:tc>
        <w:tc>
          <w:tcPr>
            <w:tcW w:w="705" w:type="dxa"/>
            <w:tcBorders>
              <w:top w:val="single" w:sz="4" w:space="0" w:color="auto"/>
              <w:left w:val="nil"/>
              <w:bottom w:val="single" w:sz="4" w:space="0" w:color="auto"/>
              <w:right w:val="single" w:sz="4" w:space="0" w:color="auto"/>
            </w:tcBorders>
            <w:shd w:val="clear" w:color="000000" w:fill="FFFFFF"/>
            <w:noWrap/>
            <w:vAlign w:val="bottom"/>
            <w:hideMark/>
          </w:tcPr>
          <w:p w:rsidR="0066533F" w:rsidRPr="000B462E" w:rsidRDefault="0066533F" w:rsidP="00EF2AD5">
            <w:pPr>
              <w:jc w:val="center"/>
              <w:rPr>
                <w:rFonts w:ascii="Arial" w:hAnsi="Arial" w:cs="Arial"/>
                <w:b/>
                <w:bCs/>
                <w:lang w:val="es-PE" w:eastAsia="es-PE"/>
              </w:rPr>
            </w:pPr>
            <w:proofErr w:type="spellStart"/>
            <w:r w:rsidRPr="000B462E">
              <w:rPr>
                <w:rFonts w:ascii="Arial" w:hAnsi="Arial" w:cs="Arial"/>
                <w:b/>
                <w:bCs/>
                <w:lang w:val="es-PE" w:eastAsia="es-PE"/>
              </w:rPr>
              <w:t>Und</w:t>
            </w:r>
            <w:proofErr w:type="spellEnd"/>
            <w:r w:rsidRPr="000B462E">
              <w:rPr>
                <w:rFonts w:ascii="Arial" w:hAnsi="Arial" w:cs="Arial"/>
                <w:b/>
                <w:bCs/>
                <w:lang w:val="es-PE" w:eastAsia="es-PE"/>
              </w:rPr>
              <w:t>.</w:t>
            </w:r>
          </w:p>
        </w:tc>
        <w:tc>
          <w:tcPr>
            <w:tcW w:w="1007" w:type="dxa"/>
            <w:tcBorders>
              <w:top w:val="single" w:sz="4" w:space="0" w:color="auto"/>
              <w:left w:val="nil"/>
              <w:bottom w:val="single" w:sz="4" w:space="0" w:color="auto"/>
              <w:right w:val="single" w:sz="4" w:space="0" w:color="auto"/>
            </w:tcBorders>
            <w:shd w:val="clear" w:color="000000" w:fill="FFFFFF"/>
            <w:noWrap/>
            <w:vAlign w:val="bottom"/>
            <w:hideMark/>
          </w:tcPr>
          <w:p w:rsidR="0066533F" w:rsidRPr="000B462E" w:rsidRDefault="0066533F" w:rsidP="00EF2AD5">
            <w:pPr>
              <w:jc w:val="center"/>
              <w:rPr>
                <w:rFonts w:ascii="Arial" w:hAnsi="Arial" w:cs="Arial"/>
                <w:b/>
                <w:bCs/>
                <w:lang w:val="es-PE" w:eastAsia="es-PE"/>
              </w:rPr>
            </w:pPr>
            <w:r w:rsidRPr="000B462E">
              <w:rPr>
                <w:rFonts w:ascii="Arial" w:hAnsi="Arial" w:cs="Arial"/>
                <w:b/>
                <w:bCs/>
                <w:lang w:val="es-PE" w:eastAsia="es-PE"/>
              </w:rPr>
              <w:t>Cantidad</w:t>
            </w:r>
          </w:p>
        </w:tc>
        <w:tc>
          <w:tcPr>
            <w:tcW w:w="452" w:type="dxa"/>
            <w:tcBorders>
              <w:top w:val="single" w:sz="4" w:space="0" w:color="auto"/>
              <w:left w:val="nil"/>
              <w:bottom w:val="single" w:sz="4" w:space="0" w:color="auto"/>
              <w:right w:val="single" w:sz="4" w:space="0" w:color="auto"/>
            </w:tcBorders>
            <w:shd w:val="clear" w:color="000000" w:fill="FFFFFF"/>
            <w:noWrap/>
            <w:vAlign w:val="bottom"/>
            <w:hideMark/>
          </w:tcPr>
          <w:p w:rsidR="0066533F" w:rsidRPr="000B462E" w:rsidRDefault="0066533F" w:rsidP="00EF2AD5">
            <w:pPr>
              <w:rPr>
                <w:rFonts w:ascii="Arial" w:hAnsi="Arial" w:cs="Arial"/>
                <w:b/>
                <w:bCs/>
                <w:lang w:val="es-PE" w:eastAsia="es-PE"/>
              </w:rPr>
            </w:pPr>
            <w:r w:rsidRPr="000B462E">
              <w:rPr>
                <w:rFonts w:ascii="Arial" w:hAnsi="Arial" w:cs="Arial"/>
                <w:b/>
                <w:bCs/>
                <w:lang w:val="es-PE" w:eastAsia="es-PE"/>
              </w:rPr>
              <w:t>P.U.</w:t>
            </w:r>
          </w:p>
        </w:tc>
        <w:tc>
          <w:tcPr>
            <w:tcW w:w="1012" w:type="dxa"/>
            <w:tcBorders>
              <w:top w:val="single" w:sz="4" w:space="0" w:color="auto"/>
              <w:left w:val="nil"/>
              <w:bottom w:val="single" w:sz="4" w:space="0" w:color="auto"/>
              <w:right w:val="single" w:sz="4" w:space="0" w:color="auto"/>
            </w:tcBorders>
            <w:shd w:val="clear" w:color="000000" w:fill="FFFFFF"/>
            <w:noWrap/>
            <w:vAlign w:val="bottom"/>
            <w:hideMark/>
          </w:tcPr>
          <w:p w:rsidR="0066533F" w:rsidRPr="000B462E" w:rsidRDefault="0066533F" w:rsidP="00EF2AD5">
            <w:pPr>
              <w:rPr>
                <w:rFonts w:ascii="Arial" w:hAnsi="Arial" w:cs="Arial"/>
                <w:b/>
                <w:bCs/>
                <w:lang w:val="es-PE" w:eastAsia="es-PE"/>
              </w:rPr>
            </w:pPr>
            <w:r w:rsidRPr="000B462E">
              <w:rPr>
                <w:rFonts w:ascii="Arial" w:hAnsi="Arial" w:cs="Arial"/>
                <w:b/>
                <w:bCs/>
                <w:lang w:val="es-PE" w:eastAsia="es-PE"/>
              </w:rPr>
              <w:t>SUBTOTAL</w:t>
            </w:r>
          </w:p>
        </w:tc>
      </w:tr>
      <w:tr w:rsidR="000B462E" w:rsidRPr="000B462E" w:rsidTr="00EF2AD5">
        <w:trPr>
          <w:trHeight w:val="169"/>
        </w:trPr>
        <w:tc>
          <w:tcPr>
            <w:tcW w:w="452" w:type="dxa"/>
            <w:tcBorders>
              <w:top w:val="nil"/>
              <w:left w:val="nil"/>
              <w:bottom w:val="nil"/>
              <w:right w:val="nil"/>
            </w:tcBorders>
            <w:shd w:val="clear" w:color="000000" w:fill="D8E4BC"/>
            <w:noWrap/>
            <w:vAlign w:val="center"/>
            <w:hideMark/>
          </w:tcPr>
          <w:p w:rsidR="0066533F" w:rsidRPr="000B462E" w:rsidRDefault="0066533F" w:rsidP="00EF2AD5">
            <w:pPr>
              <w:jc w:val="center"/>
              <w:rPr>
                <w:rFonts w:ascii="Arial" w:hAnsi="Arial" w:cs="Arial"/>
                <w:b/>
                <w:bCs/>
                <w:lang w:val="es-PE" w:eastAsia="es-PE"/>
              </w:rPr>
            </w:pPr>
            <w:r w:rsidRPr="000B462E">
              <w:rPr>
                <w:rFonts w:ascii="Arial" w:hAnsi="Arial" w:cs="Arial"/>
                <w:b/>
                <w:bCs/>
                <w:lang w:val="es-PE" w:eastAsia="es-PE"/>
              </w:rPr>
              <w:t>1.0</w:t>
            </w:r>
          </w:p>
        </w:tc>
        <w:tc>
          <w:tcPr>
            <w:tcW w:w="5744" w:type="dxa"/>
            <w:tcBorders>
              <w:top w:val="nil"/>
              <w:left w:val="nil"/>
              <w:bottom w:val="nil"/>
              <w:right w:val="nil"/>
            </w:tcBorders>
            <w:shd w:val="clear" w:color="000000" w:fill="D8E4BC"/>
            <w:hideMark/>
          </w:tcPr>
          <w:p w:rsidR="0066533F" w:rsidRPr="000B462E" w:rsidRDefault="0066533F" w:rsidP="00EF2AD5">
            <w:pPr>
              <w:rPr>
                <w:rFonts w:ascii="Arial" w:hAnsi="Arial" w:cs="Arial"/>
                <w:b/>
                <w:bCs/>
                <w:lang w:val="es-PE" w:eastAsia="es-PE"/>
              </w:rPr>
            </w:pPr>
            <w:r w:rsidRPr="000B462E">
              <w:rPr>
                <w:rFonts w:ascii="Arial" w:hAnsi="Arial" w:cs="Arial"/>
                <w:b/>
                <w:bCs/>
                <w:lang w:val="es-PE" w:eastAsia="es-PE"/>
              </w:rPr>
              <w:t>Preliminares</w:t>
            </w:r>
          </w:p>
        </w:tc>
        <w:tc>
          <w:tcPr>
            <w:tcW w:w="705" w:type="dxa"/>
            <w:tcBorders>
              <w:top w:val="nil"/>
              <w:left w:val="nil"/>
              <w:bottom w:val="nil"/>
              <w:right w:val="nil"/>
            </w:tcBorders>
            <w:shd w:val="clear" w:color="000000" w:fill="D8E4BC"/>
            <w:noWrap/>
            <w:vAlign w:val="bottom"/>
            <w:hideMark/>
          </w:tcPr>
          <w:p w:rsidR="0066533F" w:rsidRPr="000B462E" w:rsidRDefault="0066533F" w:rsidP="00EF2AD5">
            <w:pPr>
              <w:jc w:val="center"/>
              <w:rPr>
                <w:rFonts w:ascii="Arial" w:hAnsi="Arial" w:cs="Arial"/>
                <w:b/>
                <w:bCs/>
                <w:lang w:val="es-PE" w:eastAsia="es-PE"/>
              </w:rPr>
            </w:pPr>
          </w:p>
        </w:tc>
        <w:tc>
          <w:tcPr>
            <w:tcW w:w="1007" w:type="dxa"/>
            <w:tcBorders>
              <w:top w:val="nil"/>
              <w:left w:val="nil"/>
              <w:bottom w:val="nil"/>
              <w:right w:val="nil"/>
            </w:tcBorders>
            <w:shd w:val="clear" w:color="000000" w:fill="D8E4BC"/>
            <w:noWrap/>
            <w:vAlign w:val="bottom"/>
            <w:hideMark/>
          </w:tcPr>
          <w:p w:rsidR="0066533F" w:rsidRPr="000B462E" w:rsidRDefault="0066533F" w:rsidP="00EF2AD5">
            <w:pPr>
              <w:jc w:val="center"/>
              <w:rPr>
                <w:rFonts w:ascii="Arial" w:hAnsi="Arial" w:cs="Arial"/>
                <w:b/>
                <w:bCs/>
                <w:lang w:val="es-PE" w:eastAsia="es-PE"/>
              </w:rPr>
            </w:pPr>
          </w:p>
        </w:tc>
        <w:tc>
          <w:tcPr>
            <w:tcW w:w="452" w:type="dxa"/>
            <w:tcBorders>
              <w:top w:val="nil"/>
              <w:left w:val="nil"/>
              <w:bottom w:val="nil"/>
              <w:right w:val="nil"/>
            </w:tcBorders>
            <w:shd w:val="clear" w:color="000000" w:fill="D8E4BC"/>
            <w:noWrap/>
            <w:vAlign w:val="bottom"/>
            <w:hideMark/>
          </w:tcPr>
          <w:p w:rsidR="0066533F" w:rsidRPr="000B462E" w:rsidRDefault="0066533F" w:rsidP="00EF2AD5">
            <w:pPr>
              <w:rPr>
                <w:rFonts w:ascii="Arial" w:hAnsi="Arial" w:cs="Arial"/>
                <w:b/>
                <w:bCs/>
                <w:lang w:val="es-PE" w:eastAsia="es-PE"/>
              </w:rPr>
            </w:pPr>
          </w:p>
        </w:tc>
        <w:tc>
          <w:tcPr>
            <w:tcW w:w="1012" w:type="dxa"/>
            <w:tcBorders>
              <w:top w:val="nil"/>
              <w:left w:val="nil"/>
              <w:bottom w:val="nil"/>
              <w:right w:val="nil"/>
            </w:tcBorders>
            <w:shd w:val="clear" w:color="000000" w:fill="D8E4BC"/>
            <w:noWrap/>
            <w:vAlign w:val="bottom"/>
            <w:hideMark/>
          </w:tcPr>
          <w:p w:rsidR="0066533F" w:rsidRPr="000B462E" w:rsidRDefault="0066533F" w:rsidP="00EF2AD5">
            <w:pPr>
              <w:rPr>
                <w:rFonts w:ascii="Arial" w:hAnsi="Arial" w:cs="Arial"/>
                <w:b/>
                <w:bCs/>
                <w:lang w:val="es-PE" w:eastAsia="es-PE"/>
              </w:rPr>
            </w:pPr>
          </w:p>
        </w:tc>
      </w:tr>
      <w:tr w:rsidR="000B462E" w:rsidRPr="000B462E" w:rsidTr="00EF2AD5">
        <w:trPr>
          <w:trHeight w:val="169"/>
        </w:trPr>
        <w:tc>
          <w:tcPr>
            <w:tcW w:w="4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1.10</w:t>
            </w:r>
          </w:p>
        </w:tc>
        <w:tc>
          <w:tcPr>
            <w:tcW w:w="5744" w:type="dxa"/>
            <w:tcBorders>
              <w:top w:val="single" w:sz="4" w:space="0" w:color="auto"/>
              <w:left w:val="nil"/>
              <w:bottom w:val="single" w:sz="4" w:space="0" w:color="auto"/>
              <w:right w:val="single" w:sz="4" w:space="0" w:color="auto"/>
            </w:tcBorders>
            <w:shd w:val="clear" w:color="000000" w:fill="FFFFFF"/>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Movilización/Desmovilización</w:t>
            </w:r>
          </w:p>
        </w:tc>
        <w:tc>
          <w:tcPr>
            <w:tcW w:w="705" w:type="dxa"/>
            <w:tcBorders>
              <w:top w:val="single" w:sz="4" w:space="0" w:color="auto"/>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Global</w:t>
            </w:r>
          </w:p>
        </w:tc>
        <w:tc>
          <w:tcPr>
            <w:tcW w:w="1007" w:type="dxa"/>
            <w:tcBorders>
              <w:top w:val="single" w:sz="4" w:space="0" w:color="auto"/>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single" w:sz="4" w:space="0" w:color="auto"/>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single" w:sz="4" w:space="0" w:color="auto"/>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1.20</w:t>
            </w:r>
          </w:p>
        </w:tc>
        <w:tc>
          <w:tcPr>
            <w:tcW w:w="5744" w:type="dxa"/>
            <w:tcBorders>
              <w:top w:val="nil"/>
              <w:left w:val="nil"/>
              <w:bottom w:val="single" w:sz="4" w:space="0" w:color="auto"/>
              <w:right w:val="single" w:sz="4" w:space="0" w:color="auto"/>
            </w:tcBorders>
            <w:shd w:val="clear" w:color="000000" w:fill="FFFFFF"/>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Hospedaje y Alimentación para el Personal de EL CONTRATISTA</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Global</w:t>
            </w:r>
          </w:p>
        </w:tc>
        <w:tc>
          <w:tcPr>
            <w:tcW w:w="1007"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1.30</w:t>
            </w:r>
          </w:p>
        </w:tc>
        <w:tc>
          <w:tcPr>
            <w:tcW w:w="5744" w:type="dxa"/>
            <w:tcBorders>
              <w:top w:val="nil"/>
              <w:left w:val="nil"/>
              <w:bottom w:val="single" w:sz="4" w:space="0" w:color="auto"/>
              <w:right w:val="single" w:sz="4" w:space="0" w:color="auto"/>
            </w:tcBorders>
            <w:shd w:val="clear" w:color="000000" w:fill="FFFFFF"/>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Hospedaje y Alimentación para el Personal de PETROPERÚ (02 persona x frente de trabajo)</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Global</w:t>
            </w:r>
          </w:p>
        </w:tc>
        <w:tc>
          <w:tcPr>
            <w:tcW w:w="1007"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1.40</w:t>
            </w:r>
          </w:p>
        </w:tc>
        <w:tc>
          <w:tcPr>
            <w:tcW w:w="5744" w:type="dxa"/>
            <w:tcBorders>
              <w:top w:val="nil"/>
              <w:left w:val="nil"/>
              <w:bottom w:val="single" w:sz="4" w:space="0" w:color="auto"/>
              <w:right w:val="single" w:sz="4" w:space="0" w:color="auto"/>
            </w:tcBorders>
            <w:shd w:val="clear" w:color="000000" w:fill="FFFFFF"/>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Exámenes médicos ocupacionales del personal, SCTR y Equipos de protección Personal</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Global</w:t>
            </w:r>
          </w:p>
        </w:tc>
        <w:tc>
          <w:tcPr>
            <w:tcW w:w="1007"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289"/>
        </w:trPr>
        <w:tc>
          <w:tcPr>
            <w:tcW w:w="452" w:type="dxa"/>
            <w:tcBorders>
              <w:top w:val="nil"/>
              <w:left w:val="single" w:sz="4" w:space="0" w:color="auto"/>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1.50</w:t>
            </w:r>
          </w:p>
        </w:tc>
        <w:tc>
          <w:tcPr>
            <w:tcW w:w="5744" w:type="dxa"/>
            <w:tcBorders>
              <w:top w:val="nil"/>
              <w:left w:val="nil"/>
              <w:bottom w:val="single" w:sz="4" w:space="0" w:color="auto"/>
              <w:right w:val="single" w:sz="4" w:space="0" w:color="auto"/>
            </w:tcBorders>
            <w:shd w:val="clear" w:color="000000" w:fill="FFFFFF"/>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Construcción del campamento de personal, ambiente de almacén, zona de helipuerto temporal y comedor.</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Global</w:t>
            </w:r>
          </w:p>
        </w:tc>
        <w:tc>
          <w:tcPr>
            <w:tcW w:w="1007"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nil"/>
              <w:bottom w:val="nil"/>
              <w:right w:val="nil"/>
            </w:tcBorders>
            <w:shd w:val="clear" w:color="000000" w:fill="D8E4BC"/>
            <w:noWrap/>
            <w:vAlign w:val="center"/>
            <w:hideMark/>
          </w:tcPr>
          <w:p w:rsidR="0066533F" w:rsidRPr="000B462E" w:rsidRDefault="0066533F" w:rsidP="00EF2AD5">
            <w:pPr>
              <w:jc w:val="center"/>
              <w:rPr>
                <w:rFonts w:ascii="Arial" w:hAnsi="Arial" w:cs="Arial"/>
                <w:b/>
                <w:bCs/>
                <w:lang w:val="es-PE" w:eastAsia="es-PE"/>
              </w:rPr>
            </w:pPr>
            <w:r w:rsidRPr="000B462E">
              <w:rPr>
                <w:rFonts w:ascii="Arial" w:hAnsi="Arial" w:cs="Arial"/>
                <w:b/>
                <w:bCs/>
                <w:lang w:val="es-PE" w:eastAsia="es-PE"/>
              </w:rPr>
              <w:t>2.0</w:t>
            </w:r>
          </w:p>
        </w:tc>
        <w:tc>
          <w:tcPr>
            <w:tcW w:w="5744" w:type="dxa"/>
            <w:tcBorders>
              <w:top w:val="nil"/>
              <w:left w:val="nil"/>
              <w:bottom w:val="nil"/>
              <w:right w:val="nil"/>
            </w:tcBorders>
            <w:shd w:val="clear" w:color="000000" w:fill="D8E4BC"/>
            <w:hideMark/>
          </w:tcPr>
          <w:p w:rsidR="0066533F" w:rsidRPr="000B462E" w:rsidRDefault="0066533F" w:rsidP="00EF2AD5">
            <w:pPr>
              <w:rPr>
                <w:rFonts w:ascii="Arial" w:hAnsi="Arial" w:cs="Arial"/>
                <w:b/>
                <w:bCs/>
                <w:lang w:val="es-PE" w:eastAsia="es-PE"/>
              </w:rPr>
            </w:pPr>
            <w:r w:rsidRPr="000B462E">
              <w:rPr>
                <w:rFonts w:ascii="Arial" w:hAnsi="Arial" w:cs="Arial"/>
                <w:b/>
                <w:bCs/>
                <w:lang w:val="es-PE" w:eastAsia="es-PE"/>
              </w:rPr>
              <w:t>Actividades</w:t>
            </w:r>
          </w:p>
        </w:tc>
        <w:tc>
          <w:tcPr>
            <w:tcW w:w="705" w:type="dxa"/>
            <w:tcBorders>
              <w:top w:val="nil"/>
              <w:left w:val="nil"/>
              <w:bottom w:val="nil"/>
              <w:right w:val="nil"/>
            </w:tcBorders>
            <w:shd w:val="clear" w:color="000000" w:fill="D8E4BC"/>
            <w:noWrap/>
            <w:vAlign w:val="bottom"/>
            <w:hideMark/>
          </w:tcPr>
          <w:p w:rsidR="0066533F" w:rsidRPr="000B462E" w:rsidRDefault="0066533F" w:rsidP="00EF2AD5">
            <w:pPr>
              <w:jc w:val="center"/>
              <w:rPr>
                <w:rFonts w:ascii="Arial" w:hAnsi="Arial" w:cs="Arial"/>
                <w:b/>
                <w:bCs/>
                <w:lang w:val="es-PE" w:eastAsia="es-PE"/>
              </w:rPr>
            </w:pPr>
          </w:p>
        </w:tc>
        <w:tc>
          <w:tcPr>
            <w:tcW w:w="1007" w:type="dxa"/>
            <w:tcBorders>
              <w:top w:val="nil"/>
              <w:left w:val="nil"/>
              <w:bottom w:val="nil"/>
              <w:right w:val="nil"/>
            </w:tcBorders>
            <w:shd w:val="clear" w:color="000000" w:fill="D8E4BC"/>
            <w:noWrap/>
            <w:vAlign w:val="bottom"/>
            <w:hideMark/>
          </w:tcPr>
          <w:p w:rsidR="0066533F" w:rsidRPr="000B462E" w:rsidRDefault="0066533F" w:rsidP="00EF2AD5">
            <w:pPr>
              <w:jc w:val="center"/>
              <w:rPr>
                <w:rFonts w:ascii="Arial" w:hAnsi="Arial" w:cs="Arial"/>
                <w:b/>
                <w:bCs/>
                <w:lang w:val="es-PE" w:eastAsia="es-PE"/>
              </w:rPr>
            </w:pPr>
          </w:p>
        </w:tc>
        <w:tc>
          <w:tcPr>
            <w:tcW w:w="452" w:type="dxa"/>
            <w:tcBorders>
              <w:top w:val="nil"/>
              <w:left w:val="nil"/>
              <w:bottom w:val="nil"/>
              <w:right w:val="nil"/>
            </w:tcBorders>
            <w:shd w:val="clear" w:color="000000" w:fill="D8E4BC"/>
            <w:noWrap/>
            <w:vAlign w:val="bottom"/>
            <w:hideMark/>
          </w:tcPr>
          <w:p w:rsidR="0066533F" w:rsidRPr="000B462E" w:rsidRDefault="0066533F" w:rsidP="00EF2AD5">
            <w:pPr>
              <w:rPr>
                <w:rFonts w:ascii="Arial" w:hAnsi="Arial" w:cs="Arial"/>
                <w:b/>
                <w:bCs/>
                <w:lang w:val="es-PE" w:eastAsia="es-PE"/>
              </w:rPr>
            </w:pPr>
          </w:p>
        </w:tc>
        <w:tc>
          <w:tcPr>
            <w:tcW w:w="1012" w:type="dxa"/>
            <w:tcBorders>
              <w:top w:val="nil"/>
              <w:left w:val="nil"/>
              <w:bottom w:val="nil"/>
              <w:right w:val="nil"/>
            </w:tcBorders>
            <w:shd w:val="clear" w:color="000000" w:fill="D8E4BC"/>
            <w:noWrap/>
            <w:vAlign w:val="bottom"/>
            <w:hideMark/>
          </w:tcPr>
          <w:p w:rsidR="0066533F" w:rsidRPr="000B462E" w:rsidRDefault="0066533F" w:rsidP="00EF2AD5">
            <w:pPr>
              <w:rPr>
                <w:rFonts w:ascii="Arial" w:hAnsi="Arial" w:cs="Arial"/>
                <w:b/>
                <w:bCs/>
                <w:lang w:val="es-PE" w:eastAsia="es-PE"/>
              </w:rPr>
            </w:pPr>
          </w:p>
        </w:tc>
      </w:tr>
      <w:tr w:rsidR="000B462E" w:rsidRPr="000B462E" w:rsidTr="00EF2AD5">
        <w:trPr>
          <w:trHeight w:val="169"/>
        </w:trPr>
        <w:tc>
          <w:tcPr>
            <w:tcW w:w="45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2.01</w:t>
            </w:r>
          </w:p>
        </w:tc>
        <w:tc>
          <w:tcPr>
            <w:tcW w:w="5744" w:type="dxa"/>
            <w:tcBorders>
              <w:top w:val="single" w:sz="4" w:space="0" w:color="auto"/>
              <w:left w:val="nil"/>
              <w:bottom w:val="single" w:sz="4" w:space="0" w:color="auto"/>
              <w:right w:val="single" w:sz="4" w:space="0" w:color="auto"/>
            </w:tcBorders>
            <w:shd w:val="clear" w:color="000000" w:fill="FFFFFF"/>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Identificación de la ubicación de las 19 válvulas de bloqueo</w:t>
            </w:r>
          </w:p>
        </w:tc>
        <w:tc>
          <w:tcPr>
            <w:tcW w:w="705" w:type="dxa"/>
            <w:tcBorders>
              <w:top w:val="single" w:sz="4" w:space="0" w:color="auto"/>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Global</w:t>
            </w:r>
          </w:p>
        </w:tc>
        <w:tc>
          <w:tcPr>
            <w:tcW w:w="1007" w:type="dxa"/>
            <w:tcBorders>
              <w:top w:val="single" w:sz="4" w:space="0" w:color="auto"/>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single" w:sz="4" w:space="0" w:color="auto"/>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single" w:sz="4" w:space="0" w:color="auto"/>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50"/>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2.02</w:t>
            </w:r>
          </w:p>
        </w:tc>
        <w:tc>
          <w:tcPr>
            <w:tcW w:w="5744" w:type="dxa"/>
            <w:tcBorders>
              <w:top w:val="nil"/>
              <w:left w:val="nil"/>
              <w:bottom w:val="single" w:sz="4" w:space="0" w:color="auto"/>
              <w:right w:val="single" w:sz="4" w:space="0" w:color="auto"/>
            </w:tcBorders>
            <w:shd w:val="clear" w:color="000000" w:fill="FFFFFF"/>
            <w:vAlign w:val="center"/>
          </w:tcPr>
          <w:p w:rsidR="0066533F" w:rsidRPr="000B462E" w:rsidRDefault="0066533F" w:rsidP="00EF2AD5">
            <w:pPr>
              <w:rPr>
                <w:rFonts w:ascii="Arial" w:hAnsi="Arial" w:cs="Arial"/>
                <w:lang w:val="es-PE" w:eastAsia="es-PE"/>
              </w:rPr>
            </w:pPr>
            <w:bookmarkStart w:id="1" w:name="_Hlk12009789"/>
            <w:r w:rsidRPr="000B462E">
              <w:rPr>
                <w:rFonts w:ascii="Arial" w:hAnsi="Arial" w:cs="Arial"/>
                <w:lang w:val="es-PE" w:eastAsia="es-PE"/>
              </w:rPr>
              <w:t>Estudio de suelos para cimentación y pilotaje</w:t>
            </w:r>
            <w:bookmarkEnd w:id="1"/>
          </w:p>
        </w:tc>
        <w:tc>
          <w:tcPr>
            <w:tcW w:w="705"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Global</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50"/>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2.03</w:t>
            </w:r>
          </w:p>
        </w:tc>
        <w:tc>
          <w:tcPr>
            <w:tcW w:w="5744" w:type="dxa"/>
            <w:tcBorders>
              <w:top w:val="nil"/>
              <w:left w:val="nil"/>
              <w:bottom w:val="single" w:sz="4" w:space="0" w:color="auto"/>
              <w:right w:val="single" w:sz="4" w:space="0" w:color="auto"/>
            </w:tcBorders>
            <w:shd w:val="clear" w:color="000000" w:fill="FFFFFF"/>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Traslado de las 19 válvula de bloqueo, accesorios, equipos y otros</w:t>
            </w:r>
          </w:p>
        </w:tc>
        <w:tc>
          <w:tcPr>
            <w:tcW w:w="705"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Global</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2.04</w:t>
            </w:r>
          </w:p>
        </w:tc>
        <w:tc>
          <w:tcPr>
            <w:tcW w:w="5744" w:type="dxa"/>
            <w:tcBorders>
              <w:top w:val="nil"/>
              <w:left w:val="nil"/>
              <w:bottom w:val="single" w:sz="4" w:space="0" w:color="auto"/>
              <w:right w:val="single" w:sz="4" w:space="0" w:color="auto"/>
            </w:tcBorders>
            <w:shd w:val="clear" w:color="000000" w:fill="FFFFFF"/>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 xml:space="preserve">Suministro de equipos y transmisores de presión </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Global</w:t>
            </w:r>
          </w:p>
        </w:tc>
        <w:tc>
          <w:tcPr>
            <w:tcW w:w="1007"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2.05</w:t>
            </w:r>
          </w:p>
        </w:tc>
        <w:tc>
          <w:tcPr>
            <w:tcW w:w="5744" w:type="dxa"/>
            <w:tcBorders>
              <w:top w:val="nil"/>
              <w:left w:val="nil"/>
              <w:bottom w:val="single" w:sz="4" w:space="0" w:color="auto"/>
              <w:right w:val="single" w:sz="4" w:space="0" w:color="auto"/>
            </w:tcBorders>
            <w:shd w:val="clear" w:color="000000" w:fill="FFFFFF"/>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Excavación/ tapado de zanjas en 19 progresivas</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Global</w:t>
            </w:r>
          </w:p>
        </w:tc>
        <w:tc>
          <w:tcPr>
            <w:tcW w:w="1007"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2.06</w:t>
            </w:r>
          </w:p>
        </w:tc>
        <w:tc>
          <w:tcPr>
            <w:tcW w:w="5744" w:type="dxa"/>
            <w:tcBorders>
              <w:top w:val="nil"/>
              <w:left w:val="nil"/>
              <w:bottom w:val="single" w:sz="4" w:space="0" w:color="auto"/>
              <w:right w:val="single" w:sz="4" w:space="0" w:color="auto"/>
            </w:tcBorders>
            <w:shd w:val="clear" w:color="000000" w:fill="FFFFFF"/>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Construcción de cimentación para válvulas de bloqueo TRAMO II</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6</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2.07</w:t>
            </w:r>
          </w:p>
        </w:tc>
        <w:tc>
          <w:tcPr>
            <w:tcW w:w="5744" w:type="dxa"/>
            <w:tcBorders>
              <w:top w:val="nil"/>
              <w:left w:val="nil"/>
              <w:bottom w:val="single" w:sz="4" w:space="0" w:color="auto"/>
              <w:right w:val="single" w:sz="4" w:space="0" w:color="auto"/>
            </w:tcBorders>
            <w:shd w:val="clear" w:color="000000" w:fill="FFFFFF"/>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Construcción de Pilotaje para válvulas de bloqueo en ORN</w:t>
            </w:r>
          </w:p>
        </w:tc>
        <w:tc>
          <w:tcPr>
            <w:tcW w:w="705"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8</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2.08</w:t>
            </w:r>
          </w:p>
        </w:tc>
        <w:tc>
          <w:tcPr>
            <w:tcW w:w="5744" w:type="dxa"/>
            <w:tcBorders>
              <w:top w:val="nil"/>
              <w:left w:val="nil"/>
              <w:bottom w:val="single" w:sz="4" w:space="0" w:color="auto"/>
              <w:right w:val="single" w:sz="4" w:space="0" w:color="auto"/>
            </w:tcBorders>
            <w:shd w:val="clear" w:color="000000" w:fill="FFFFFF"/>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Construcción de Pilotaje para válvulas de bloqueo en TRAMO I</w:t>
            </w:r>
          </w:p>
        </w:tc>
        <w:tc>
          <w:tcPr>
            <w:tcW w:w="705"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5</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2.09</w:t>
            </w:r>
          </w:p>
        </w:tc>
        <w:tc>
          <w:tcPr>
            <w:tcW w:w="5744" w:type="dxa"/>
            <w:tcBorders>
              <w:top w:val="nil"/>
              <w:left w:val="nil"/>
              <w:bottom w:val="single" w:sz="4" w:space="0" w:color="auto"/>
              <w:right w:val="single" w:sz="4" w:space="0" w:color="auto"/>
            </w:tcBorders>
            <w:shd w:val="clear" w:color="000000" w:fill="FFFFFF"/>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 xml:space="preserve">Instalación de Equipos Hot </w:t>
            </w:r>
            <w:proofErr w:type="spellStart"/>
            <w:r w:rsidRPr="000B462E">
              <w:rPr>
                <w:rFonts w:ascii="Arial" w:hAnsi="Arial" w:cs="Arial"/>
                <w:lang w:val="es-PE" w:eastAsia="es-PE"/>
              </w:rPr>
              <w:t>Tap</w:t>
            </w:r>
            <w:proofErr w:type="spellEnd"/>
            <w:r w:rsidRPr="000B462E">
              <w:rPr>
                <w:rFonts w:ascii="Arial" w:hAnsi="Arial" w:cs="Arial"/>
                <w:lang w:val="es-PE" w:eastAsia="es-PE"/>
              </w:rPr>
              <w:t>, Line Stop, aislamiento y drenaje de crudo, instalación de tapones y aplicación de revestimiento</w:t>
            </w:r>
          </w:p>
        </w:tc>
        <w:tc>
          <w:tcPr>
            <w:tcW w:w="705"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32</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2.10</w:t>
            </w:r>
          </w:p>
        </w:tc>
        <w:tc>
          <w:tcPr>
            <w:tcW w:w="5744" w:type="dxa"/>
            <w:tcBorders>
              <w:top w:val="nil"/>
              <w:left w:val="nil"/>
              <w:bottom w:val="single" w:sz="4" w:space="0" w:color="auto"/>
              <w:right w:val="single" w:sz="4" w:space="0" w:color="auto"/>
            </w:tcBorders>
            <w:shd w:val="clear" w:color="000000" w:fill="FFFFFF"/>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Corte de Tubería (Extracción de tramo de tubería) en 19 progresivas</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19</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28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2.11</w:t>
            </w:r>
          </w:p>
        </w:tc>
        <w:tc>
          <w:tcPr>
            <w:tcW w:w="5744" w:type="dxa"/>
            <w:tcBorders>
              <w:top w:val="nil"/>
              <w:left w:val="nil"/>
              <w:bottom w:val="single" w:sz="4" w:space="0" w:color="auto"/>
              <w:right w:val="single" w:sz="4" w:space="0" w:color="auto"/>
            </w:tcBorders>
            <w:shd w:val="clear" w:color="000000" w:fill="FFFFFF"/>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 xml:space="preserve">Instalación de válvula de bloqueo nuevas de 16” del ORN (alineamiento, soldadura, conexiones mecánicas, hidráulicas, eléctricas, etc.) </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8</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28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2.12</w:t>
            </w:r>
          </w:p>
        </w:tc>
        <w:tc>
          <w:tcPr>
            <w:tcW w:w="5744" w:type="dxa"/>
            <w:tcBorders>
              <w:top w:val="nil"/>
              <w:left w:val="nil"/>
              <w:bottom w:val="single" w:sz="4" w:space="0" w:color="auto"/>
              <w:right w:val="single" w:sz="4" w:space="0" w:color="auto"/>
            </w:tcBorders>
            <w:shd w:val="clear" w:color="000000" w:fill="FFFFFF"/>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 xml:space="preserve">Instalación de válvula de bloqueo nuevas de 24” del TRAMO I (alineamiento, soldadura, conexiones mecánicas, hidráulicas, eléctricas, etc.) </w:t>
            </w:r>
          </w:p>
        </w:tc>
        <w:tc>
          <w:tcPr>
            <w:tcW w:w="705" w:type="dxa"/>
            <w:tcBorders>
              <w:top w:val="nil"/>
              <w:left w:val="nil"/>
              <w:bottom w:val="single" w:sz="4" w:space="0" w:color="auto"/>
              <w:right w:val="single" w:sz="4" w:space="0" w:color="auto"/>
            </w:tcBorders>
            <w:shd w:val="clear" w:color="000000" w:fill="FFFFFF"/>
            <w:noWrap/>
          </w:tcPr>
          <w:p w:rsidR="0066533F" w:rsidRPr="000B462E" w:rsidRDefault="0066533F" w:rsidP="00EF2AD5">
            <w:pPr>
              <w:jc w:val="center"/>
              <w:rPr>
                <w:rFonts w:ascii="Arial" w:hAnsi="Arial" w:cs="Arial"/>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5</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28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2.13</w:t>
            </w:r>
          </w:p>
        </w:tc>
        <w:tc>
          <w:tcPr>
            <w:tcW w:w="5744" w:type="dxa"/>
            <w:tcBorders>
              <w:top w:val="nil"/>
              <w:left w:val="nil"/>
              <w:bottom w:val="single" w:sz="4" w:space="0" w:color="auto"/>
              <w:right w:val="single" w:sz="4" w:space="0" w:color="auto"/>
            </w:tcBorders>
            <w:shd w:val="clear" w:color="000000" w:fill="FFFFFF"/>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 xml:space="preserve">Instalación de válvula de bloqueo nuevas de 36” del TRAMO II (alineamiento, soldadura, conexiones mecánicas, hidráulicas, eléctricas, etc.) </w:t>
            </w:r>
          </w:p>
        </w:tc>
        <w:tc>
          <w:tcPr>
            <w:tcW w:w="705" w:type="dxa"/>
            <w:tcBorders>
              <w:top w:val="nil"/>
              <w:left w:val="nil"/>
              <w:bottom w:val="single" w:sz="4" w:space="0" w:color="auto"/>
              <w:right w:val="single" w:sz="4" w:space="0" w:color="auto"/>
            </w:tcBorders>
            <w:shd w:val="clear" w:color="000000" w:fill="FFFFFF"/>
            <w:noWrap/>
          </w:tcPr>
          <w:p w:rsidR="0066533F" w:rsidRPr="000B462E" w:rsidRDefault="0066533F" w:rsidP="00EF2AD5">
            <w:pPr>
              <w:jc w:val="center"/>
              <w:rPr>
                <w:rFonts w:ascii="Arial" w:hAnsi="Arial" w:cs="Arial"/>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6</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2.14</w:t>
            </w:r>
          </w:p>
        </w:tc>
        <w:tc>
          <w:tcPr>
            <w:tcW w:w="5744" w:type="dxa"/>
            <w:tcBorders>
              <w:top w:val="nil"/>
              <w:left w:val="nil"/>
              <w:bottom w:val="single" w:sz="4" w:space="0" w:color="auto"/>
              <w:right w:val="single" w:sz="4" w:space="0" w:color="auto"/>
            </w:tcBorders>
            <w:shd w:val="clear" w:color="000000" w:fill="FFFFFF"/>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 xml:space="preserve">Instalación de postes de soporte para los paneles solares </w:t>
            </w:r>
          </w:p>
        </w:tc>
        <w:tc>
          <w:tcPr>
            <w:tcW w:w="705"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15</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2.15</w:t>
            </w:r>
          </w:p>
        </w:tc>
        <w:tc>
          <w:tcPr>
            <w:tcW w:w="5744" w:type="dxa"/>
            <w:tcBorders>
              <w:top w:val="nil"/>
              <w:left w:val="nil"/>
              <w:bottom w:val="single" w:sz="4" w:space="0" w:color="auto"/>
              <w:right w:val="single" w:sz="4" w:space="0" w:color="auto"/>
            </w:tcBorders>
            <w:shd w:val="clear" w:color="000000" w:fill="FFFFFF"/>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 xml:space="preserve">Fabricación de caseta con material Aislante </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7</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2.16</w:t>
            </w:r>
          </w:p>
        </w:tc>
        <w:tc>
          <w:tcPr>
            <w:tcW w:w="5744" w:type="dxa"/>
            <w:tcBorders>
              <w:top w:val="nil"/>
              <w:left w:val="nil"/>
              <w:bottom w:val="single" w:sz="4" w:space="0" w:color="auto"/>
              <w:right w:val="single" w:sz="4" w:space="0" w:color="auto"/>
            </w:tcBorders>
            <w:shd w:val="clear" w:color="000000" w:fill="FFFFFF"/>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Montaje de caseta de control (incluye cimentación), Unidad de Potencia Hidráulica y pararrayos</w:t>
            </w:r>
          </w:p>
        </w:tc>
        <w:tc>
          <w:tcPr>
            <w:tcW w:w="705"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19</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2.17</w:t>
            </w:r>
          </w:p>
        </w:tc>
        <w:tc>
          <w:tcPr>
            <w:tcW w:w="5744" w:type="dxa"/>
            <w:tcBorders>
              <w:top w:val="nil"/>
              <w:left w:val="nil"/>
              <w:bottom w:val="single" w:sz="4" w:space="0" w:color="auto"/>
              <w:right w:val="single" w:sz="4" w:space="0" w:color="auto"/>
            </w:tcBorders>
            <w:shd w:val="clear" w:color="000000" w:fill="FFFFFF"/>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 xml:space="preserve">Instalación de sistema Fotovoltaico </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19</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lastRenderedPageBreak/>
              <w:t>2.18</w:t>
            </w:r>
          </w:p>
        </w:tc>
        <w:tc>
          <w:tcPr>
            <w:tcW w:w="5744" w:type="dxa"/>
            <w:tcBorders>
              <w:top w:val="nil"/>
              <w:left w:val="nil"/>
              <w:bottom w:val="single" w:sz="4" w:space="0" w:color="auto"/>
              <w:right w:val="single" w:sz="4" w:space="0" w:color="auto"/>
            </w:tcBorders>
            <w:shd w:val="clear" w:color="000000" w:fill="FFFFFF"/>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Suministro de Sistema Fotovoltaico (fabricación y traslado a campo)</w:t>
            </w:r>
          </w:p>
        </w:tc>
        <w:tc>
          <w:tcPr>
            <w:tcW w:w="705"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2.19</w:t>
            </w:r>
          </w:p>
        </w:tc>
        <w:tc>
          <w:tcPr>
            <w:tcW w:w="5744" w:type="dxa"/>
            <w:tcBorders>
              <w:top w:val="nil"/>
              <w:left w:val="nil"/>
              <w:bottom w:val="single" w:sz="4" w:space="0" w:color="auto"/>
              <w:right w:val="single" w:sz="4" w:space="0" w:color="auto"/>
            </w:tcBorders>
            <w:shd w:val="clear" w:color="000000" w:fill="FFFFFF"/>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Instalación de cerco perimétrico</w:t>
            </w:r>
          </w:p>
        </w:tc>
        <w:tc>
          <w:tcPr>
            <w:tcW w:w="705"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19</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nil"/>
              <w:bottom w:val="nil"/>
              <w:right w:val="nil"/>
            </w:tcBorders>
            <w:shd w:val="clear" w:color="000000" w:fill="D8E4BC"/>
            <w:noWrap/>
            <w:vAlign w:val="center"/>
            <w:hideMark/>
          </w:tcPr>
          <w:p w:rsidR="0066533F" w:rsidRPr="000B462E" w:rsidRDefault="0066533F" w:rsidP="00EF2AD5">
            <w:pPr>
              <w:jc w:val="center"/>
              <w:rPr>
                <w:rFonts w:ascii="Arial" w:hAnsi="Arial" w:cs="Arial"/>
                <w:b/>
                <w:bCs/>
                <w:lang w:val="es-PE" w:eastAsia="es-PE"/>
              </w:rPr>
            </w:pPr>
            <w:r w:rsidRPr="000B462E">
              <w:rPr>
                <w:rFonts w:ascii="Arial" w:hAnsi="Arial" w:cs="Arial"/>
                <w:b/>
                <w:bCs/>
                <w:lang w:val="es-PE" w:eastAsia="es-PE"/>
              </w:rPr>
              <w:t>3.0</w:t>
            </w:r>
          </w:p>
        </w:tc>
        <w:tc>
          <w:tcPr>
            <w:tcW w:w="5744" w:type="dxa"/>
            <w:tcBorders>
              <w:top w:val="nil"/>
              <w:left w:val="nil"/>
              <w:bottom w:val="nil"/>
              <w:right w:val="nil"/>
            </w:tcBorders>
            <w:shd w:val="clear" w:color="000000" w:fill="D8E4BC"/>
            <w:hideMark/>
          </w:tcPr>
          <w:p w:rsidR="0066533F" w:rsidRPr="000B462E" w:rsidRDefault="0066533F" w:rsidP="00EF2AD5">
            <w:pPr>
              <w:rPr>
                <w:rFonts w:ascii="Arial" w:hAnsi="Arial" w:cs="Arial"/>
                <w:b/>
                <w:bCs/>
                <w:lang w:val="es-PE" w:eastAsia="es-PE"/>
              </w:rPr>
            </w:pPr>
            <w:r w:rsidRPr="000B462E">
              <w:rPr>
                <w:rFonts w:ascii="Arial" w:hAnsi="Arial" w:cs="Arial"/>
                <w:b/>
                <w:bCs/>
                <w:lang w:val="es-PE" w:eastAsia="es-PE"/>
              </w:rPr>
              <w:t>Soporte</w:t>
            </w:r>
          </w:p>
        </w:tc>
        <w:tc>
          <w:tcPr>
            <w:tcW w:w="705" w:type="dxa"/>
            <w:tcBorders>
              <w:top w:val="nil"/>
              <w:left w:val="nil"/>
              <w:bottom w:val="nil"/>
              <w:right w:val="nil"/>
            </w:tcBorders>
            <w:shd w:val="clear" w:color="000000" w:fill="D8E4BC"/>
            <w:noWrap/>
            <w:vAlign w:val="bottom"/>
            <w:hideMark/>
          </w:tcPr>
          <w:p w:rsidR="0066533F" w:rsidRPr="000B462E" w:rsidRDefault="0066533F" w:rsidP="00EF2AD5">
            <w:pPr>
              <w:jc w:val="center"/>
              <w:rPr>
                <w:rFonts w:ascii="Arial" w:hAnsi="Arial" w:cs="Arial"/>
                <w:b/>
                <w:bCs/>
                <w:lang w:val="es-PE" w:eastAsia="es-PE"/>
              </w:rPr>
            </w:pPr>
          </w:p>
        </w:tc>
        <w:tc>
          <w:tcPr>
            <w:tcW w:w="1007" w:type="dxa"/>
            <w:tcBorders>
              <w:top w:val="nil"/>
              <w:left w:val="nil"/>
              <w:bottom w:val="nil"/>
              <w:right w:val="nil"/>
            </w:tcBorders>
            <w:shd w:val="clear" w:color="000000" w:fill="D8E4BC"/>
            <w:noWrap/>
            <w:vAlign w:val="bottom"/>
            <w:hideMark/>
          </w:tcPr>
          <w:p w:rsidR="0066533F" w:rsidRPr="000B462E" w:rsidRDefault="0066533F" w:rsidP="00EF2AD5">
            <w:pPr>
              <w:jc w:val="center"/>
              <w:rPr>
                <w:rFonts w:ascii="Arial" w:hAnsi="Arial" w:cs="Arial"/>
                <w:b/>
                <w:bCs/>
                <w:lang w:val="es-PE" w:eastAsia="es-PE"/>
              </w:rPr>
            </w:pPr>
          </w:p>
        </w:tc>
        <w:tc>
          <w:tcPr>
            <w:tcW w:w="452" w:type="dxa"/>
            <w:tcBorders>
              <w:top w:val="nil"/>
              <w:left w:val="nil"/>
              <w:bottom w:val="nil"/>
              <w:right w:val="nil"/>
            </w:tcBorders>
            <w:shd w:val="clear" w:color="000000" w:fill="D8E4BC"/>
            <w:noWrap/>
            <w:vAlign w:val="bottom"/>
            <w:hideMark/>
          </w:tcPr>
          <w:p w:rsidR="0066533F" w:rsidRPr="000B462E" w:rsidRDefault="0066533F" w:rsidP="00EF2AD5">
            <w:pPr>
              <w:rPr>
                <w:rFonts w:ascii="Arial" w:hAnsi="Arial" w:cs="Arial"/>
                <w:b/>
                <w:bCs/>
                <w:lang w:val="es-PE" w:eastAsia="es-PE"/>
              </w:rPr>
            </w:pPr>
          </w:p>
        </w:tc>
        <w:tc>
          <w:tcPr>
            <w:tcW w:w="1012" w:type="dxa"/>
            <w:tcBorders>
              <w:top w:val="nil"/>
              <w:left w:val="nil"/>
              <w:bottom w:val="nil"/>
              <w:right w:val="nil"/>
            </w:tcBorders>
            <w:shd w:val="clear" w:color="000000" w:fill="D8E4BC"/>
            <w:noWrap/>
            <w:vAlign w:val="bottom"/>
            <w:hideMark/>
          </w:tcPr>
          <w:p w:rsidR="0066533F" w:rsidRPr="000B462E" w:rsidRDefault="0066533F" w:rsidP="00EF2AD5">
            <w:pPr>
              <w:rPr>
                <w:rFonts w:ascii="Arial" w:hAnsi="Arial" w:cs="Arial"/>
                <w:b/>
                <w:bCs/>
                <w:lang w:val="es-PE" w:eastAsia="es-PE"/>
              </w:rPr>
            </w:pPr>
          </w:p>
        </w:tc>
      </w:tr>
      <w:tr w:rsidR="000B462E" w:rsidRPr="000B462E" w:rsidTr="00EF2AD5">
        <w:trPr>
          <w:trHeight w:val="169"/>
        </w:trPr>
        <w:tc>
          <w:tcPr>
            <w:tcW w:w="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3.01</w:t>
            </w:r>
          </w:p>
        </w:tc>
        <w:tc>
          <w:tcPr>
            <w:tcW w:w="5744" w:type="dxa"/>
            <w:tcBorders>
              <w:top w:val="single" w:sz="4" w:space="0" w:color="auto"/>
              <w:left w:val="nil"/>
              <w:bottom w:val="single" w:sz="4" w:space="0" w:color="auto"/>
              <w:right w:val="single" w:sz="4" w:space="0" w:color="auto"/>
            </w:tcBorders>
            <w:shd w:val="clear" w:color="000000" w:fill="FFFFFF"/>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Ingeniero Residente</w:t>
            </w:r>
          </w:p>
        </w:tc>
        <w:tc>
          <w:tcPr>
            <w:tcW w:w="705" w:type="dxa"/>
            <w:tcBorders>
              <w:top w:val="single" w:sz="4" w:space="0" w:color="auto"/>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single" w:sz="4" w:space="0" w:color="auto"/>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w:t>
            </w:r>
          </w:p>
        </w:tc>
        <w:tc>
          <w:tcPr>
            <w:tcW w:w="452" w:type="dxa"/>
            <w:tcBorders>
              <w:top w:val="single" w:sz="4" w:space="0" w:color="auto"/>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single" w:sz="4" w:space="0" w:color="auto"/>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3.02</w:t>
            </w:r>
          </w:p>
        </w:tc>
        <w:tc>
          <w:tcPr>
            <w:tcW w:w="5744" w:type="dxa"/>
            <w:tcBorders>
              <w:top w:val="nil"/>
              <w:left w:val="nil"/>
              <w:bottom w:val="single" w:sz="4" w:space="0" w:color="auto"/>
              <w:right w:val="single" w:sz="4" w:space="0" w:color="auto"/>
            </w:tcBorders>
            <w:shd w:val="clear" w:color="000000" w:fill="FFFFFF"/>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Supervisor de Seguridad</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3.03</w:t>
            </w:r>
          </w:p>
        </w:tc>
        <w:tc>
          <w:tcPr>
            <w:tcW w:w="5744" w:type="dxa"/>
            <w:tcBorders>
              <w:top w:val="nil"/>
              <w:left w:val="nil"/>
              <w:bottom w:val="single" w:sz="4" w:space="0" w:color="auto"/>
              <w:right w:val="single" w:sz="4" w:space="0" w:color="auto"/>
            </w:tcBorders>
            <w:shd w:val="clear" w:color="000000" w:fill="FFFFFF"/>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Inspector de Soldadura</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3.04</w:t>
            </w:r>
          </w:p>
        </w:tc>
        <w:tc>
          <w:tcPr>
            <w:tcW w:w="5744" w:type="dxa"/>
            <w:tcBorders>
              <w:top w:val="nil"/>
              <w:left w:val="nil"/>
              <w:bottom w:val="single" w:sz="4" w:space="0" w:color="auto"/>
              <w:right w:val="single" w:sz="4" w:space="0" w:color="auto"/>
            </w:tcBorders>
            <w:shd w:val="clear" w:color="000000" w:fill="FFFFFF"/>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Técnicos certificados en Equipos Hot-</w:t>
            </w:r>
            <w:proofErr w:type="spellStart"/>
            <w:r w:rsidRPr="000B462E">
              <w:rPr>
                <w:rFonts w:ascii="Arial" w:hAnsi="Arial" w:cs="Arial"/>
                <w:lang w:val="es-PE" w:eastAsia="es-PE"/>
              </w:rPr>
              <w:t>Tap</w:t>
            </w:r>
            <w:proofErr w:type="spellEnd"/>
            <w:r w:rsidRPr="000B462E">
              <w:rPr>
                <w:rFonts w:ascii="Arial" w:hAnsi="Arial" w:cs="Arial"/>
                <w:lang w:val="es-PE" w:eastAsia="es-PE"/>
              </w:rPr>
              <w:t xml:space="preserve"> y Line Stop</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auto" w:fill="auto"/>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3.05</w:t>
            </w:r>
          </w:p>
        </w:tc>
        <w:tc>
          <w:tcPr>
            <w:tcW w:w="5744" w:type="dxa"/>
            <w:tcBorders>
              <w:top w:val="nil"/>
              <w:left w:val="nil"/>
              <w:bottom w:val="single" w:sz="4" w:space="0" w:color="auto"/>
              <w:right w:val="single" w:sz="4" w:space="0" w:color="auto"/>
            </w:tcBorders>
            <w:shd w:val="clear" w:color="000000" w:fill="FFFFFF"/>
          </w:tcPr>
          <w:p w:rsidR="0066533F" w:rsidRPr="000B462E" w:rsidRDefault="0066533F" w:rsidP="00EF2AD5">
            <w:pPr>
              <w:rPr>
                <w:rFonts w:ascii="Arial" w:hAnsi="Arial" w:cs="Arial"/>
                <w:lang w:val="es-PE" w:eastAsia="es-PE"/>
              </w:rPr>
            </w:pPr>
            <w:r w:rsidRPr="000B462E">
              <w:rPr>
                <w:rFonts w:ascii="Arial" w:hAnsi="Arial" w:cs="Arial"/>
                <w:lang w:val="es-PE" w:eastAsia="es-PE"/>
              </w:rPr>
              <w:t>Relacionista Comunitario</w:t>
            </w:r>
          </w:p>
        </w:tc>
        <w:tc>
          <w:tcPr>
            <w:tcW w:w="705"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w:t>
            </w:r>
          </w:p>
        </w:tc>
        <w:tc>
          <w:tcPr>
            <w:tcW w:w="45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single" w:sz="4" w:space="0" w:color="auto"/>
            </w:tcBorders>
            <w:shd w:val="clear" w:color="auto" w:fill="auto"/>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3.06</w:t>
            </w:r>
          </w:p>
        </w:tc>
        <w:tc>
          <w:tcPr>
            <w:tcW w:w="5744" w:type="dxa"/>
            <w:tcBorders>
              <w:top w:val="nil"/>
              <w:left w:val="nil"/>
              <w:bottom w:val="single" w:sz="4" w:space="0" w:color="auto"/>
              <w:right w:val="single" w:sz="4" w:space="0" w:color="auto"/>
            </w:tcBorders>
            <w:shd w:val="clear" w:color="000000" w:fill="FFFFFF"/>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Informe final y dosier del Servicio</w:t>
            </w:r>
          </w:p>
        </w:tc>
        <w:tc>
          <w:tcPr>
            <w:tcW w:w="705"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UND</w:t>
            </w:r>
          </w:p>
        </w:tc>
        <w:tc>
          <w:tcPr>
            <w:tcW w:w="1007" w:type="dxa"/>
            <w:tcBorders>
              <w:top w:val="nil"/>
              <w:left w:val="nil"/>
              <w:bottom w:val="single" w:sz="4" w:space="0" w:color="auto"/>
              <w:right w:val="single" w:sz="4" w:space="0" w:color="auto"/>
            </w:tcBorders>
            <w:shd w:val="clear" w:color="000000" w:fill="FFFFFF"/>
            <w:noWrap/>
            <w:vAlign w:val="center"/>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nil"/>
            </w:tcBorders>
            <w:shd w:val="clear" w:color="000000" w:fill="FFFFFF"/>
            <w:noWrap/>
            <w:vAlign w:val="bottom"/>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 </w:t>
            </w:r>
          </w:p>
        </w:tc>
        <w:tc>
          <w:tcPr>
            <w:tcW w:w="5744" w:type="dxa"/>
            <w:tcBorders>
              <w:top w:val="nil"/>
              <w:left w:val="nil"/>
              <w:bottom w:val="single" w:sz="4" w:space="0" w:color="auto"/>
              <w:right w:val="nil"/>
            </w:tcBorders>
            <w:shd w:val="clear" w:color="000000" w:fill="FFFFFF"/>
            <w:hideMark/>
          </w:tcPr>
          <w:p w:rsidR="0066533F" w:rsidRPr="000B462E" w:rsidRDefault="0066533F" w:rsidP="00EF2AD5">
            <w:pPr>
              <w:jc w:val="right"/>
              <w:rPr>
                <w:rFonts w:ascii="Arial" w:hAnsi="Arial" w:cs="Arial"/>
                <w:b/>
                <w:bCs/>
                <w:lang w:val="es-PE" w:eastAsia="es-PE"/>
              </w:rPr>
            </w:pPr>
            <w:r w:rsidRPr="000B462E">
              <w:rPr>
                <w:rFonts w:ascii="Arial" w:hAnsi="Arial" w:cs="Arial"/>
                <w:b/>
                <w:bCs/>
                <w:lang w:val="es-PE" w:eastAsia="es-PE"/>
              </w:rPr>
              <w:t>COSTO DIRECTO</w:t>
            </w:r>
          </w:p>
        </w:tc>
        <w:tc>
          <w:tcPr>
            <w:tcW w:w="705" w:type="dxa"/>
            <w:tcBorders>
              <w:top w:val="nil"/>
              <w:left w:val="nil"/>
              <w:bottom w:val="single" w:sz="4" w:space="0" w:color="auto"/>
              <w:right w:val="nil"/>
            </w:tcBorders>
            <w:shd w:val="clear" w:color="000000" w:fill="FFFFFF"/>
            <w:noWrap/>
            <w:vAlign w:val="center"/>
            <w:hideMark/>
          </w:tcPr>
          <w:p w:rsidR="0066533F" w:rsidRPr="000B462E" w:rsidRDefault="0066533F" w:rsidP="00EF2AD5">
            <w:pPr>
              <w:jc w:val="center"/>
              <w:rPr>
                <w:rFonts w:ascii="Arial" w:hAnsi="Arial" w:cs="Arial"/>
                <w:lang w:val="es-PE" w:eastAsia="es-PE"/>
              </w:rPr>
            </w:pPr>
          </w:p>
        </w:tc>
        <w:tc>
          <w:tcPr>
            <w:tcW w:w="1007" w:type="dxa"/>
            <w:tcBorders>
              <w:top w:val="nil"/>
              <w:left w:val="nil"/>
              <w:bottom w:val="single" w:sz="4" w:space="0" w:color="auto"/>
              <w:right w:val="nil"/>
            </w:tcBorders>
            <w:shd w:val="clear" w:color="000000" w:fill="FFFFFF"/>
            <w:noWrap/>
            <w:vAlign w:val="center"/>
            <w:hideMark/>
          </w:tcPr>
          <w:p w:rsidR="0066533F" w:rsidRPr="000B462E" w:rsidRDefault="0066533F" w:rsidP="00EF2AD5">
            <w:pPr>
              <w:jc w:val="center"/>
              <w:rPr>
                <w:rFonts w:ascii="Arial" w:hAnsi="Arial" w:cs="Arial"/>
                <w:lang w:val="es-PE" w:eastAsia="es-PE"/>
              </w:rPr>
            </w:pPr>
            <w:r w:rsidRPr="000B462E">
              <w:rPr>
                <w:rFonts w:ascii="Arial" w:hAnsi="Arial" w:cs="Arial"/>
                <w:lang w:val="es-PE" w:eastAsia="es-PE"/>
              </w:rPr>
              <w:t>1</w:t>
            </w:r>
          </w:p>
        </w:tc>
        <w:tc>
          <w:tcPr>
            <w:tcW w:w="45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lang w:val="es-PE" w:eastAsia="es-PE"/>
              </w:rPr>
            </w:pPr>
          </w:p>
        </w:tc>
        <w:tc>
          <w:tcPr>
            <w:tcW w:w="1012" w:type="dxa"/>
            <w:tcBorders>
              <w:top w:val="nil"/>
              <w:left w:val="nil"/>
              <w:bottom w:val="single" w:sz="4" w:space="0" w:color="auto"/>
              <w:right w:val="single" w:sz="4" w:space="0" w:color="auto"/>
            </w:tcBorders>
            <w:shd w:val="clear" w:color="000000" w:fill="FFFFFF"/>
            <w:noWrap/>
            <w:vAlign w:val="center"/>
            <w:hideMark/>
          </w:tcPr>
          <w:p w:rsidR="0066533F" w:rsidRPr="000B462E" w:rsidRDefault="0066533F" w:rsidP="00EF2AD5">
            <w:pPr>
              <w:rPr>
                <w:rFonts w:ascii="Arial" w:hAnsi="Arial" w:cs="Arial"/>
                <w:b/>
                <w:bCs/>
                <w:lang w:val="es-PE" w:eastAsia="es-PE"/>
              </w:rPr>
            </w:pPr>
            <w:r w:rsidRPr="000B462E">
              <w:rPr>
                <w:rFonts w:ascii="Arial" w:hAnsi="Arial" w:cs="Arial"/>
                <w:b/>
                <w:bCs/>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nil"/>
            </w:tcBorders>
            <w:shd w:val="clear" w:color="000000" w:fill="FFFFFF"/>
            <w:noWrap/>
            <w:vAlign w:val="bottom"/>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 </w:t>
            </w:r>
          </w:p>
        </w:tc>
        <w:tc>
          <w:tcPr>
            <w:tcW w:w="5744"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right"/>
              <w:rPr>
                <w:rFonts w:ascii="Arial" w:hAnsi="Arial" w:cs="Arial"/>
                <w:lang w:val="es-PE" w:eastAsia="es-PE"/>
              </w:rPr>
            </w:pPr>
            <w:r w:rsidRPr="000B462E">
              <w:rPr>
                <w:rFonts w:ascii="Arial" w:hAnsi="Arial" w:cs="Arial"/>
                <w:lang w:val="es-PE" w:eastAsia="es-PE"/>
              </w:rPr>
              <w:t>Gastos generales</w:t>
            </w:r>
          </w:p>
        </w:tc>
        <w:tc>
          <w:tcPr>
            <w:tcW w:w="705"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center"/>
              <w:rPr>
                <w:rFonts w:ascii="Arial" w:hAnsi="Arial" w:cs="Arial"/>
                <w:lang w:val="es-PE" w:eastAsia="es-PE"/>
              </w:rPr>
            </w:pPr>
          </w:p>
        </w:tc>
        <w:tc>
          <w:tcPr>
            <w:tcW w:w="1007"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center"/>
              <w:rPr>
                <w:rFonts w:ascii="Arial" w:hAnsi="Arial" w:cs="Arial"/>
                <w:lang w:val="es-PE" w:eastAsia="es-PE"/>
              </w:rPr>
            </w:pPr>
          </w:p>
        </w:tc>
        <w:tc>
          <w:tcPr>
            <w:tcW w:w="452" w:type="dxa"/>
            <w:tcBorders>
              <w:top w:val="nil"/>
              <w:left w:val="nil"/>
              <w:bottom w:val="single" w:sz="4" w:space="0" w:color="auto"/>
              <w:right w:val="single" w:sz="4" w:space="0" w:color="auto"/>
            </w:tcBorders>
            <w:shd w:val="clear" w:color="000000" w:fill="FFFFFF"/>
            <w:noWrap/>
            <w:vAlign w:val="bottom"/>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bottom"/>
            <w:hideMark/>
          </w:tcPr>
          <w:p w:rsidR="0066533F" w:rsidRPr="000B462E" w:rsidRDefault="0066533F" w:rsidP="00EF2AD5">
            <w:pPr>
              <w:rPr>
                <w:rFonts w:ascii="Arial" w:hAnsi="Arial" w:cs="Arial"/>
                <w:lang w:val="es-PE" w:eastAsia="es-PE"/>
              </w:rPr>
            </w:pPr>
          </w:p>
        </w:tc>
      </w:tr>
      <w:tr w:rsidR="000B462E" w:rsidRPr="000B462E" w:rsidTr="00EF2AD5">
        <w:trPr>
          <w:trHeight w:val="169"/>
        </w:trPr>
        <w:tc>
          <w:tcPr>
            <w:tcW w:w="452" w:type="dxa"/>
            <w:tcBorders>
              <w:top w:val="nil"/>
              <w:left w:val="single" w:sz="4" w:space="0" w:color="auto"/>
              <w:bottom w:val="single" w:sz="4" w:space="0" w:color="auto"/>
              <w:right w:val="nil"/>
            </w:tcBorders>
            <w:shd w:val="clear" w:color="000000" w:fill="FFFFFF"/>
            <w:noWrap/>
            <w:vAlign w:val="bottom"/>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 </w:t>
            </w:r>
          </w:p>
        </w:tc>
        <w:tc>
          <w:tcPr>
            <w:tcW w:w="5744"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right"/>
              <w:rPr>
                <w:rFonts w:ascii="Arial" w:hAnsi="Arial" w:cs="Arial"/>
                <w:lang w:val="es-PE" w:eastAsia="es-PE"/>
              </w:rPr>
            </w:pPr>
            <w:r w:rsidRPr="000B462E">
              <w:rPr>
                <w:rFonts w:ascii="Arial" w:hAnsi="Arial" w:cs="Arial"/>
                <w:lang w:val="es-PE" w:eastAsia="es-PE"/>
              </w:rPr>
              <w:t>Utilidad</w:t>
            </w:r>
          </w:p>
        </w:tc>
        <w:tc>
          <w:tcPr>
            <w:tcW w:w="705"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center"/>
              <w:rPr>
                <w:rFonts w:ascii="Arial" w:hAnsi="Arial" w:cs="Arial"/>
                <w:lang w:val="es-PE" w:eastAsia="es-PE"/>
              </w:rPr>
            </w:pPr>
          </w:p>
        </w:tc>
        <w:tc>
          <w:tcPr>
            <w:tcW w:w="1007"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center"/>
              <w:rPr>
                <w:rFonts w:ascii="Arial" w:hAnsi="Arial" w:cs="Arial"/>
                <w:lang w:val="es-PE" w:eastAsia="es-PE"/>
              </w:rPr>
            </w:pPr>
          </w:p>
        </w:tc>
        <w:tc>
          <w:tcPr>
            <w:tcW w:w="452" w:type="dxa"/>
            <w:tcBorders>
              <w:top w:val="nil"/>
              <w:left w:val="nil"/>
              <w:bottom w:val="single" w:sz="4" w:space="0" w:color="auto"/>
              <w:right w:val="single" w:sz="4" w:space="0" w:color="auto"/>
            </w:tcBorders>
            <w:shd w:val="clear" w:color="000000" w:fill="FFFFFF"/>
            <w:noWrap/>
            <w:vAlign w:val="bottom"/>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c>
          <w:tcPr>
            <w:tcW w:w="1012" w:type="dxa"/>
            <w:tcBorders>
              <w:top w:val="nil"/>
              <w:left w:val="nil"/>
              <w:bottom w:val="single" w:sz="4" w:space="0" w:color="auto"/>
              <w:right w:val="single" w:sz="4" w:space="0" w:color="auto"/>
            </w:tcBorders>
            <w:shd w:val="clear" w:color="000000" w:fill="FFFFFF"/>
            <w:noWrap/>
            <w:vAlign w:val="bottom"/>
            <w:hideMark/>
          </w:tcPr>
          <w:p w:rsidR="0066533F" w:rsidRPr="000B462E" w:rsidRDefault="0066533F" w:rsidP="00EF2AD5">
            <w:pPr>
              <w:rPr>
                <w:rFonts w:ascii="Arial" w:hAnsi="Arial" w:cs="Arial"/>
                <w:lang w:val="es-PE" w:eastAsia="es-PE"/>
              </w:rPr>
            </w:pPr>
          </w:p>
        </w:tc>
      </w:tr>
      <w:tr w:rsidR="000B462E" w:rsidRPr="000B462E" w:rsidTr="00EF2AD5">
        <w:trPr>
          <w:trHeight w:val="169"/>
        </w:trPr>
        <w:tc>
          <w:tcPr>
            <w:tcW w:w="452" w:type="dxa"/>
            <w:tcBorders>
              <w:top w:val="nil"/>
              <w:left w:val="single" w:sz="4" w:space="0" w:color="auto"/>
              <w:bottom w:val="single" w:sz="4" w:space="0" w:color="auto"/>
              <w:right w:val="nil"/>
            </w:tcBorders>
            <w:shd w:val="clear" w:color="000000" w:fill="FFFFFF"/>
            <w:noWrap/>
            <w:vAlign w:val="bottom"/>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 </w:t>
            </w:r>
          </w:p>
        </w:tc>
        <w:tc>
          <w:tcPr>
            <w:tcW w:w="5744"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right"/>
              <w:rPr>
                <w:rFonts w:ascii="Arial" w:hAnsi="Arial" w:cs="Arial"/>
                <w:lang w:val="es-PE" w:eastAsia="es-PE"/>
              </w:rPr>
            </w:pPr>
            <w:r w:rsidRPr="000B462E">
              <w:rPr>
                <w:rFonts w:ascii="Arial" w:hAnsi="Arial" w:cs="Arial"/>
                <w:lang w:val="es-PE" w:eastAsia="es-PE"/>
              </w:rPr>
              <w:t>Sub total</w:t>
            </w:r>
          </w:p>
        </w:tc>
        <w:tc>
          <w:tcPr>
            <w:tcW w:w="705"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center"/>
              <w:rPr>
                <w:rFonts w:ascii="Arial" w:hAnsi="Arial" w:cs="Arial"/>
                <w:lang w:val="es-PE" w:eastAsia="es-PE"/>
              </w:rPr>
            </w:pPr>
          </w:p>
        </w:tc>
        <w:tc>
          <w:tcPr>
            <w:tcW w:w="1007"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center"/>
              <w:rPr>
                <w:rFonts w:ascii="Arial" w:hAnsi="Arial" w:cs="Arial"/>
                <w:lang w:val="es-PE" w:eastAsia="es-PE"/>
              </w:rPr>
            </w:pPr>
          </w:p>
        </w:tc>
        <w:tc>
          <w:tcPr>
            <w:tcW w:w="452" w:type="dxa"/>
            <w:tcBorders>
              <w:top w:val="nil"/>
              <w:left w:val="nil"/>
              <w:bottom w:val="single" w:sz="4" w:space="0" w:color="auto"/>
              <w:right w:val="single" w:sz="4" w:space="0" w:color="auto"/>
            </w:tcBorders>
            <w:shd w:val="clear" w:color="000000" w:fill="FFFFFF"/>
            <w:noWrap/>
            <w:vAlign w:val="bottom"/>
            <w:hideMark/>
          </w:tcPr>
          <w:p w:rsidR="0066533F" w:rsidRPr="000B462E" w:rsidRDefault="0066533F" w:rsidP="00EF2AD5">
            <w:pPr>
              <w:rPr>
                <w:rFonts w:ascii="Arial" w:hAnsi="Arial" w:cs="Arial"/>
                <w:lang w:val="es-PE" w:eastAsia="es-PE"/>
              </w:rPr>
            </w:pPr>
          </w:p>
        </w:tc>
        <w:tc>
          <w:tcPr>
            <w:tcW w:w="1012" w:type="dxa"/>
            <w:tcBorders>
              <w:top w:val="nil"/>
              <w:left w:val="nil"/>
              <w:bottom w:val="single" w:sz="4" w:space="0" w:color="auto"/>
              <w:right w:val="single" w:sz="4" w:space="0" w:color="auto"/>
            </w:tcBorders>
            <w:shd w:val="clear" w:color="000000" w:fill="FFFFFF"/>
            <w:noWrap/>
            <w:vAlign w:val="bottom"/>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w:t>
            </w:r>
          </w:p>
        </w:tc>
      </w:tr>
      <w:tr w:rsidR="000B462E" w:rsidRPr="000B462E" w:rsidTr="00EF2AD5">
        <w:trPr>
          <w:trHeight w:val="169"/>
        </w:trPr>
        <w:tc>
          <w:tcPr>
            <w:tcW w:w="452" w:type="dxa"/>
            <w:tcBorders>
              <w:top w:val="nil"/>
              <w:left w:val="single" w:sz="4" w:space="0" w:color="auto"/>
              <w:bottom w:val="single" w:sz="4" w:space="0" w:color="auto"/>
              <w:right w:val="nil"/>
            </w:tcBorders>
            <w:shd w:val="clear" w:color="000000" w:fill="FFFFFF"/>
            <w:noWrap/>
            <w:vAlign w:val="bottom"/>
            <w:hideMark/>
          </w:tcPr>
          <w:p w:rsidR="0066533F" w:rsidRPr="000B462E" w:rsidRDefault="0066533F" w:rsidP="00EF2AD5">
            <w:pPr>
              <w:rPr>
                <w:rFonts w:ascii="Arial" w:hAnsi="Arial" w:cs="Arial"/>
                <w:lang w:val="es-PE" w:eastAsia="es-PE"/>
              </w:rPr>
            </w:pPr>
            <w:r w:rsidRPr="000B462E">
              <w:rPr>
                <w:rFonts w:ascii="Arial" w:hAnsi="Arial" w:cs="Arial"/>
                <w:lang w:val="es-PE" w:eastAsia="es-PE"/>
              </w:rPr>
              <w:t> </w:t>
            </w:r>
          </w:p>
        </w:tc>
        <w:tc>
          <w:tcPr>
            <w:tcW w:w="5744"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right"/>
              <w:rPr>
                <w:rFonts w:ascii="Arial" w:hAnsi="Arial" w:cs="Arial"/>
                <w:b/>
                <w:bCs/>
                <w:lang w:val="es-PE" w:eastAsia="es-PE"/>
              </w:rPr>
            </w:pPr>
            <w:proofErr w:type="gramStart"/>
            <w:r w:rsidRPr="000B462E">
              <w:rPr>
                <w:rFonts w:ascii="Arial" w:hAnsi="Arial" w:cs="Arial"/>
                <w:b/>
                <w:bCs/>
                <w:lang w:val="es-PE" w:eastAsia="es-PE"/>
              </w:rPr>
              <w:t>Total</w:t>
            </w:r>
            <w:proofErr w:type="gramEnd"/>
            <w:r w:rsidRPr="000B462E">
              <w:rPr>
                <w:rFonts w:ascii="Arial" w:hAnsi="Arial" w:cs="Arial"/>
                <w:b/>
                <w:bCs/>
                <w:lang w:val="es-PE" w:eastAsia="es-PE"/>
              </w:rPr>
              <w:t xml:space="preserve"> con IGV</w:t>
            </w:r>
          </w:p>
        </w:tc>
        <w:tc>
          <w:tcPr>
            <w:tcW w:w="705"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center"/>
              <w:rPr>
                <w:rFonts w:ascii="Arial" w:hAnsi="Arial" w:cs="Arial"/>
                <w:lang w:val="es-PE" w:eastAsia="es-PE"/>
              </w:rPr>
            </w:pPr>
          </w:p>
        </w:tc>
        <w:tc>
          <w:tcPr>
            <w:tcW w:w="1007" w:type="dxa"/>
            <w:tcBorders>
              <w:top w:val="nil"/>
              <w:left w:val="nil"/>
              <w:bottom w:val="single" w:sz="4" w:space="0" w:color="auto"/>
              <w:right w:val="nil"/>
            </w:tcBorders>
            <w:shd w:val="clear" w:color="000000" w:fill="FFFFFF"/>
            <w:noWrap/>
            <w:vAlign w:val="bottom"/>
            <w:hideMark/>
          </w:tcPr>
          <w:p w:rsidR="0066533F" w:rsidRPr="000B462E" w:rsidRDefault="0066533F" w:rsidP="00EF2AD5">
            <w:pPr>
              <w:jc w:val="center"/>
              <w:rPr>
                <w:rFonts w:ascii="Arial" w:hAnsi="Arial" w:cs="Arial"/>
                <w:lang w:val="es-PE" w:eastAsia="es-PE"/>
              </w:rPr>
            </w:pPr>
          </w:p>
        </w:tc>
        <w:tc>
          <w:tcPr>
            <w:tcW w:w="452" w:type="dxa"/>
            <w:tcBorders>
              <w:top w:val="nil"/>
              <w:left w:val="nil"/>
              <w:bottom w:val="single" w:sz="4" w:space="0" w:color="auto"/>
              <w:right w:val="single" w:sz="4" w:space="0" w:color="auto"/>
            </w:tcBorders>
            <w:shd w:val="clear" w:color="000000" w:fill="FFFFFF"/>
            <w:noWrap/>
            <w:vAlign w:val="bottom"/>
            <w:hideMark/>
          </w:tcPr>
          <w:p w:rsidR="0066533F" w:rsidRPr="000B462E" w:rsidRDefault="0066533F" w:rsidP="00EF2AD5">
            <w:pPr>
              <w:rPr>
                <w:rFonts w:ascii="Arial" w:hAnsi="Arial" w:cs="Arial"/>
                <w:lang w:val="es-PE" w:eastAsia="es-PE"/>
              </w:rPr>
            </w:pPr>
          </w:p>
        </w:tc>
        <w:tc>
          <w:tcPr>
            <w:tcW w:w="1012" w:type="dxa"/>
            <w:tcBorders>
              <w:top w:val="nil"/>
              <w:left w:val="nil"/>
              <w:bottom w:val="single" w:sz="4" w:space="0" w:color="auto"/>
              <w:right w:val="single" w:sz="4" w:space="0" w:color="auto"/>
            </w:tcBorders>
            <w:shd w:val="clear" w:color="000000" w:fill="FFFFFF"/>
            <w:noWrap/>
            <w:vAlign w:val="bottom"/>
            <w:hideMark/>
          </w:tcPr>
          <w:p w:rsidR="0066533F" w:rsidRPr="000B462E" w:rsidRDefault="0066533F" w:rsidP="00EF2AD5">
            <w:pPr>
              <w:rPr>
                <w:rFonts w:ascii="Arial" w:hAnsi="Arial" w:cs="Arial"/>
                <w:b/>
                <w:bCs/>
                <w:lang w:val="es-PE" w:eastAsia="es-PE"/>
              </w:rPr>
            </w:pPr>
            <w:r w:rsidRPr="000B462E">
              <w:rPr>
                <w:rFonts w:ascii="Arial" w:hAnsi="Arial" w:cs="Arial"/>
                <w:b/>
                <w:bCs/>
                <w:lang w:val="es-PE" w:eastAsia="es-PE"/>
              </w:rPr>
              <w:t>$</w:t>
            </w:r>
          </w:p>
        </w:tc>
      </w:tr>
    </w:tbl>
    <w:p w:rsidR="00CA2B44" w:rsidRDefault="00CA2B44"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00A9086E">
        <w:rPr>
          <w:rFonts w:ascii="Arial" w:hAnsi="Arial" w:cs="Arial"/>
          <w:lang w:val="es-ES_tradnl"/>
        </w:rPr>
        <w:t>asciende a US$</w:t>
      </w:r>
      <w:r w:rsidRPr="003E0023">
        <w:rPr>
          <w:rFonts w:ascii="Arial" w:hAnsi="Arial" w:cs="Arial"/>
          <w:lang w:val="es-ES_tradnl"/>
        </w:rPr>
        <w:t>……</w:t>
      </w:r>
      <w:proofErr w:type="gramStart"/>
      <w:r w:rsidRPr="003E0023">
        <w:rPr>
          <w:rFonts w:ascii="Arial" w:hAnsi="Arial" w:cs="Arial"/>
          <w:lang w:val="es-ES_tradnl"/>
        </w:rPr>
        <w:t>…….</w:t>
      </w:r>
      <w:proofErr w:type="gramEnd"/>
      <w:r w:rsidRPr="003E0023">
        <w:rPr>
          <w:rFonts w:ascii="Arial" w:hAnsi="Arial" w:cs="Arial"/>
          <w:lang w:val="es-ES_tradnl"/>
        </w:rPr>
        <w:t>. 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lang w:val="es-ES_tradnl"/>
        </w:rPr>
      </w:pPr>
    </w:p>
    <w:p w:rsidR="00275BB5" w:rsidRDefault="00275BB5"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sz w:val="22"/>
          <w:szCs w:val="22"/>
        </w:rPr>
      </w:pPr>
    </w:p>
    <w:p w:rsidR="00275BB5" w:rsidRDefault="00275BB5" w:rsidP="009C044A">
      <w:pPr>
        <w:tabs>
          <w:tab w:val="left" w:pos="0"/>
        </w:tabs>
        <w:jc w:val="both"/>
        <w:rPr>
          <w:rFonts w:ascii="Arial" w:hAnsi="Arial" w:cs="Arial"/>
          <w:sz w:val="22"/>
          <w:szCs w:val="22"/>
        </w:rPr>
      </w:pPr>
    </w:p>
    <w:p w:rsidR="009C044A" w:rsidRPr="003E0023" w:rsidRDefault="009C044A" w:rsidP="009C044A">
      <w:pPr>
        <w:tabs>
          <w:tab w:val="left" w:pos="0"/>
        </w:tabs>
        <w:jc w:val="both"/>
        <w:rPr>
          <w:rFonts w:ascii="Arial" w:hAnsi="Arial" w:cs="Arial"/>
        </w:rPr>
      </w:pPr>
      <w:r w:rsidRPr="003E0023">
        <w:rPr>
          <w:rFonts w:ascii="Arial" w:hAnsi="Arial" w:cs="Arial"/>
        </w:rPr>
        <w:t>Atentamente,</w:t>
      </w: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Los SUBTOTALES deben tener dos (02) decimales.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Se deberá consignar el porcentaje de Gastos Generales y Utilidades.</w:t>
      </w:r>
    </w:p>
    <w:p w:rsidR="00275BB5" w:rsidRPr="003E0023" w:rsidRDefault="00275BB5" w:rsidP="00275BB5">
      <w:pPr>
        <w:pStyle w:val="BTNormal"/>
        <w:spacing w:after="0"/>
        <w:ind w:left="1276"/>
        <w:rPr>
          <w:rFonts w:ascii="Arial" w:hAnsi="Arial" w:cs="Arial"/>
          <w:sz w:val="20"/>
          <w:szCs w:val="20"/>
        </w:rPr>
      </w:pP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bookmarkStart w:id="2" w:name="_GoBack"/>
      <w:bookmarkEnd w:id="2"/>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proofErr w:type="spellStart"/>
      <w:r w:rsidR="00700AA7">
        <w:rPr>
          <w:rFonts w:ascii="Arial" w:eastAsia="Arial Unicode MS" w:hAnsi="Arial" w:cs="Arial"/>
          <w:b/>
          <w:kern w:val="1"/>
          <w:sz w:val="22"/>
          <w:szCs w:val="22"/>
          <w:lang w:val="es-ES_tradnl"/>
        </w:rPr>
        <w:t>N°</w:t>
      </w:r>
      <w:proofErr w:type="spellEnd"/>
      <w:r w:rsidR="00700AA7">
        <w:rPr>
          <w:rFonts w:ascii="Arial" w:eastAsia="Arial Unicode MS" w:hAnsi="Arial" w:cs="Arial"/>
          <w:b/>
          <w:kern w:val="1"/>
          <w:sz w:val="22"/>
          <w:szCs w:val="22"/>
          <w:lang w:val="es-ES_tradnl"/>
        </w:rPr>
        <w:t xml:space="preserve">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proofErr w:type="gramStart"/>
      <w:r w:rsidR="00891532">
        <w:rPr>
          <w:rFonts w:ascii="Arial" w:hAnsi="Arial" w:cs="Arial"/>
          <w:sz w:val="21"/>
          <w:szCs w:val="21"/>
        </w:rPr>
        <w:t>Lima,…</w:t>
      </w:r>
      <w:proofErr w:type="gramEnd"/>
      <w:r w:rsidR="00891532">
        <w:rPr>
          <w:rFonts w:ascii="Arial" w:hAnsi="Arial" w:cs="Arial"/>
          <w:sz w:val="21"/>
          <w:szCs w:val="21"/>
        </w:rPr>
        <w:t>..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2629F6" w:rsidRPr="00EF5E34">
        <w:rPr>
          <w:rFonts w:ascii="Arial" w:hAnsi="Arial"/>
          <w:bCs/>
        </w:rPr>
        <w:t>Servicio de instalación de diecinueve (19) válvulas de bloqueo automático en el ORN, Tramo I y Tramo II del Oleoducto Norperuano</w:t>
      </w:r>
      <w:r w:rsidR="004E1843">
        <w:rPr>
          <w:rFonts w:ascii="Arial" w:hAnsi="Arial" w:cs="Arial"/>
          <w:sz w:val="22"/>
          <w:szCs w:val="22"/>
        </w:rPr>
        <w:t>.</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883F56">
      <w:headerReference w:type="default" r:id="rId8"/>
      <w:pgSz w:w="11906" w:h="16838"/>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AD3" w:rsidRDefault="003B3AD3" w:rsidP="009C044A">
      <w:r>
        <w:separator/>
      </w:r>
    </w:p>
  </w:endnote>
  <w:endnote w:type="continuationSeparator" w:id="0">
    <w:p w:rsidR="003B3AD3" w:rsidRDefault="003B3AD3"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AD3" w:rsidRDefault="003B3AD3" w:rsidP="009C044A">
      <w:r>
        <w:separator/>
      </w:r>
    </w:p>
  </w:footnote>
  <w:footnote w:type="continuationSeparator" w:id="0">
    <w:p w:rsidR="003B3AD3" w:rsidRDefault="003B3AD3"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B462E"/>
    <w:rsid w:val="00222527"/>
    <w:rsid w:val="002477EE"/>
    <w:rsid w:val="00254C80"/>
    <w:rsid w:val="002629F6"/>
    <w:rsid w:val="00275BB5"/>
    <w:rsid w:val="0034151D"/>
    <w:rsid w:val="003B3AD3"/>
    <w:rsid w:val="003B5001"/>
    <w:rsid w:val="003C41D4"/>
    <w:rsid w:val="003E0023"/>
    <w:rsid w:val="003F7C1A"/>
    <w:rsid w:val="0040527A"/>
    <w:rsid w:val="004B4949"/>
    <w:rsid w:val="004E1843"/>
    <w:rsid w:val="00601663"/>
    <w:rsid w:val="0066533F"/>
    <w:rsid w:val="006A228E"/>
    <w:rsid w:val="006E374A"/>
    <w:rsid w:val="00700460"/>
    <w:rsid w:val="00700AA7"/>
    <w:rsid w:val="00847684"/>
    <w:rsid w:val="00883F56"/>
    <w:rsid w:val="00891532"/>
    <w:rsid w:val="0091542E"/>
    <w:rsid w:val="009B6C9D"/>
    <w:rsid w:val="009C044A"/>
    <w:rsid w:val="00A9086E"/>
    <w:rsid w:val="00AB227E"/>
    <w:rsid w:val="00C12118"/>
    <w:rsid w:val="00CA2B44"/>
    <w:rsid w:val="00CF47ED"/>
    <w:rsid w:val="00CF5469"/>
    <w:rsid w:val="00DE1F9A"/>
    <w:rsid w:val="00E51EF9"/>
    <w:rsid w:val="00E672B6"/>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F9E59"/>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335C3-C154-4283-BCCE-CA5DBBABA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986</Words>
  <Characters>5424</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5</cp:revision>
  <cp:lastPrinted>2019-06-10T15:49:00Z</cp:lastPrinted>
  <dcterms:created xsi:type="dcterms:W3CDTF">2019-06-10T15:49:00Z</dcterms:created>
  <dcterms:modified xsi:type="dcterms:W3CDTF">2019-07-05T20:19:00Z</dcterms:modified>
</cp:coreProperties>
</file>