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85082" w14:textId="7B4662B6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</w:t>
      </w:r>
      <w:r w:rsidR="007F1E65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3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20xx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Canaval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7143EEBA" w:rsidR="006E6D89" w:rsidRP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Pr="006E6D89">
        <w:rPr>
          <w:rFonts w:ascii="Arial" w:hAnsi="Arial"/>
          <w:bCs/>
        </w:rPr>
        <w:t xml:space="preserve">Contratación del Servicio </w:t>
      </w:r>
      <w:r w:rsidR="007F1E65">
        <w:rPr>
          <w:rFonts w:ascii="Arial" w:hAnsi="Arial"/>
          <w:bCs/>
        </w:rPr>
        <w:t>Técnico especializado para la Catalogación y Optimización de inventarios de repuestos para la Nueva Refinería Talara</w:t>
      </w: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0C52950A" w14:textId="77777777" w:rsidR="006E6D89" w:rsidRPr="00C12118" w:rsidRDefault="006E6D89" w:rsidP="006E6D89">
      <w:pPr>
        <w:spacing w:line="0" w:lineRule="atLeast"/>
        <w:jc w:val="both"/>
        <w:rPr>
          <w:rFonts w:ascii="Arial" w:eastAsia="MS Mincho" w:hAnsi="Arial" w:cs="Arial"/>
          <w:noProof/>
          <w:sz w:val="18"/>
          <w:szCs w:val="18"/>
          <w:lang w:val="es-ES_tradnl" w:eastAsia="en-US"/>
        </w:rPr>
      </w:pPr>
    </w:p>
    <w:p w14:paraId="572C6438" w14:textId="77777777" w:rsidR="006E6D89" w:rsidRDefault="006E6D89" w:rsidP="006E6D89"/>
    <w:p w14:paraId="5D0D8C0A" w14:textId="77777777" w:rsidR="006E6D89" w:rsidRDefault="006E6D89" w:rsidP="006E6D89"/>
    <w:p w14:paraId="6BC23159" w14:textId="77777777" w:rsidR="006E6D89" w:rsidRDefault="006E6D89" w:rsidP="006E6D89"/>
    <w:p w14:paraId="13EC1BBF" w14:textId="77777777" w:rsidR="006E6D89" w:rsidRDefault="006E6D89" w:rsidP="006E6D89"/>
    <w:p w14:paraId="63F11DF7" w14:textId="77777777" w:rsidR="006E6D89" w:rsidRDefault="006E6D89" w:rsidP="006E6D89"/>
    <w:p w14:paraId="341773AF" w14:textId="77777777" w:rsidR="006E6D89" w:rsidRDefault="006E6D89" w:rsidP="006E6D89"/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89"/>
    <w:rsid w:val="006E6D89"/>
    <w:rsid w:val="007F1E65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2020-05-15T19:37:00Z</dcterms:created>
  <dcterms:modified xsi:type="dcterms:W3CDTF">2020-05-15T19:37:00Z</dcterms:modified>
</cp:coreProperties>
</file>