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CDA" w:rsidRPr="00043534" w:rsidRDefault="000C7CDA" w:rsidP="000C7CDA">
      <w:pPr>
        <w:spacing w:after="0" w:line="240" w:lineRule="auto"/>
        <w:ind w:left="0" w:right="0" w:firstLine="0"/>
        <w:jc w:val="center"/>
        <w:rPr>
          <w:rFonts w:ascii="Arial" w:eastAsia="Times New Roman" w:hAnsi="Arial" w:cs="Arial"/>
          <w:b/>
          <w:color w:val="auto"/>
          <w:sz w:val="22"/>
          <w:u w:val="single"/>
          <w:lang w:val="es-ES" w:eastAsia="es-ES"/>
        </w:rPr>
      </w:pPr>
      <w:bookmarkStart w:id="0" w:name="_Hlk35959808"/>
      <w:proofErr w:type="spellStart"/>
      <w:r w:rsidRPr="00043534">
        <w:rPr>
          <w:rFonts w:ascii="Arial" w:eastAsia="Times New Roman" w:hAnsi="Arial" w:cs="Arial"/>
          <w:b/>
          <w:color w:val="auto"/>
          <w:sz w:val="22"/>
          <w:u w:val="single"/>
          <w:lang w:val="es-ES" w:eastAsia="es-ES"/>
        </w:rPr>
        <w:t>APENDICE</w:t>
      </w:r>
      <w:proofErr w:type="spellEnd"/>
      <w:r w:rsidRPr="00043534">
        <w:rPr>
          <w:rFonts w:ascii="Arial" w:eastAsia="Times New Roman" w:hAnsi="Arial" w:cs="Arial"/>
          <w:b/>
          <w:color w:val="auto"/>
          <w:sz w:val="22"/>
          <w:u w:val="single"/>
          <w:lang w:val="es-ES" w:eastAsia="es-ES"/>
        </w:rPr>
        <w:t xml:space="preserve"> </w:t>
      </w:r>
      <w:proofErr w:type="spellStart"/>
      <w:r w:rsidRPr="00043534">
        <w:rPr>
          <w:rFonts w:ascii="Arial" w:eastAsia="Times New Roman" w:hAnsi="Arial" w:cs="Arial"/>
          <w:b/>
          <w:color w:val="auto"/>
          <w:sz w:val="22"/>
          <w:u w:val="single"/>
          <w:lang w:val="es-ES" w:eastAsia="es-ES"/>
        </w:rPr>
        <w:t>N°</w:t>
      </w:r>
      <w:proofErr w:type="spellEnd"/>
      <w:r w:rsidRPr="00043534">
        <w:rPr>
          <w:rFonts w:ascii="Arial" w:eastAsia="Times New Roman" w:hAnsi="Arial" w:cs="Arial"/>
          <w:b/>
          <w:color w:val="auto"/>
          <w:sz w:val="22"/>
          <w:u w:val="single"/>
          <w:lang w:val="es-ES" w:eastAsia="es-ES"/>
        </w:rPr>
        <w:t xml:space="preserve"> 3</w:t>
      </w:r>
    </w:p>
    <w:p w:rsidR="000C7CDA" w:rsidRPr="00043534" w:rsidRDefault="000C7CDA" w:rsidP="000C7CDA">
      <w:pPr>
        <w:spacing w:after="0" w:line="240" w:lineRule="auto"/>
        <w:ind w:left="0" w:right="0" w:firstLine="0"/>
        <w:jc w:val="center"/>
        <w:rPr>
          <w:rFonts w:ascii="Arial" w:eastAsia="Times New Roman" w:hAnsi="Arial" w:cs="Arial"/>
          <w:b/>
          <w:color w:val="auto"/>
          <w:sz w:val="22"/>
          <w:highlight w:val="yellow"/>
          <w:u w:val="single"/>
          <w:lang w:val="es-ES" w:eastAsia="es-ES"/>
        </w:rPr>
      </w:pPr>
      <w:r w:rsidRPr="00043534">
        <w:rPr>
          <w:rFonts w:ascii="Arial" w:eastAsia="Times New Roman" w:hAnsi="Arial" w:cs="Arial"/>
          <w:b/>
          <w:color w:val="auto"/>
          <w:sz w:val="22"/>
          <w:u w:val="single"/>
          <w:lang w:val="es-ES" w:eastAsia="es-ES"/>
        </w:rPr>
        <w:t>ESTRUCTURA DE COSTOS</w:t>
      </w:r>
    </w:p>
    <w:bookmarkEnd w:id="0"/>
    <w:p w:rsidR="000C7CDA" w:rsidRPr="00D04F2B" w:rsidRDefault="000C7CDA" w:rsidP="000C7CDA">
      <w:pPr>
        <w:spacing w:before="120" w:after="120" w:line="240" w:lineRule="auto"/>
        <w:ind w:left="567" w:right="0" w:firstLine="0"/>
        <w:jc w:val="center"/>
        <w:rPr>
          <w:rFonts w:ascii="Arial" w:eastAsia="Times New Roman" w:hAnsi="Arial" w:cs="Arial"/>
          <w:b/>
          <w:color w:val="auto"/>
          <w:sz w:val="18"/>
          <w:szCs w:val="18"/>
          <w:highlight w:val="yellow"/>
          <w:lang w:val="es-ES" w:eastAsia="es-ES"/>
        </w:rPr>
      </w:pPr>
      <w:r w:rsidRPr="00D04F2B">
        <w:rPr>
          <w:rFonts w:ascii="Arial" w:eastAsia="Times New Roman" w:hAnsi="Arial" w:cs="Arial"/>
          <w:b/>
          <w:color w:val="auto"/>
          <w:sz w:val="18"/>
          <w:szCs w:val="18"/>
          <w:lang w:val="es-ES" w:eastAsia="es-ES"/>
        </w:rPr>
        <w:t xml:space="preserve">SERVICIO DE </w:t>
      </w:r>
      <w:proofErr w:type="spellStart"/>
      <w:r w:rsidRPr="00D04F2B">
        <w:rPr>
          <w:rFonts w:ascii="Arial" w:eastAsia="Times New Roman" w:hAnsi="Arial" w:cs="Arial"/>
          <w:b/>
          <w:color w:val="auto"/>
          <w:sz w:val="18"/>
          <w:szCs w:val="18"/>
          <w:lang w:val="es-ES" w:eastAsia="es-ES"/>
        </w:rPr>
        <w:t>CONSULTORIA</w:t>
      </w:r>
      <w:proofErr w:type="spellEnd"/>
      <w:r w:rsidRPr="00D04F2B">
        <w:rPr>
          <w:rFonts w:ascii="Arial" w:eastAsia="Times New Roman" w:hAnsi="Arial" w:cs="Arial"/>
          <w:b/>
          <w:color w:val="auto"/>
          <w:sz w:val="18"/>
          <w:szCs w:val="18"/>
          <w:lang w:val="es-ES" w:eastAsia="es-ES"/>
        </w:rPr>
        <w:t xml:space="preserve">: ELABORACIÓN DE CONDICIONES </w:t>
      </w:r>
      <w:proofErr w:type="spellStart"/>
      <w:r w:rsidRPr="00D04F2B">
        <w:rPr>
          <w:rFonts w:ascii="Arial" w:eastAsia="Times New Roman" w:hAnsi="Arial" w:cs="Arial"/>
          <w:b/>
          <w:color w:val="auto"/>
          <w:sz w:val="18"/>
          <w:szCs w:val="18"/>
          <w:lang w:val="es-ES" w:eastAsia="es-ES"/>
        </w:rPr>
        <w:t>TECNICAS</w:t>
      </w:r>
      <w:proofErr w:type="spellEnd"/>
      <w:r w:rsidRPr="00D04F2B">
        <w:rPr>
          <w:rFonts w:ascii="Arial" w:eastAsia="Times New Roman" w:hAnsi="Arial" w:cs="Arial"/>
          <w:b/>
          <w:color w:val="auto"/>
          <w:sz w:val="18"/>
          <w:szCs w:val="18"/>
          <w:lang w:val="es-ES" w:eastAsia="es-ES"/>
        </w:rPr>
        <w:t xml:space="preserve"> PARA </w:t>
      </w:r>
      <w:proofErr w:type="spellStart"/>
      <w:r w:rsidRPr="00D04F2B">
        <w:rPr>
          <w:rFonts w:ascii="Arial" w:eastAsia="Times New Roman" w:hAnsi="Arial" w:cs="Arial"/>
          <w:b/>
          <w:color w:val="auto"/>
          <w:sz w:val="18"/>
          <w:szCs w:val="18"/>
          <w:lang w:val="es-ES" w:eastAsia="es-ES"/>
        </w:rPr>
        <w:t>IMPLEMENTACION</w:t>
      </w:r>
      <w:proofErr w:type="spellEnd"/>
      <w:r w:rsidRPr="00D04F2B">
        <w:rPr>
          <w:rFonts w:ascii="Arial" w:eastAsia="Times New Roman" w:hAnsi="Arial" w:cs="Arial"/>
          <w:b/>
          <w:color w:val="auto"/>
          <w:sz w:val="18"/>
          <w:szCs w:val="18"/>
          <w:lang w:val="es-ES" w:eastAsia="es-ES"/>
        </w:rPr>
        <w:t xml:space="preserve"> DE ALMACENES DE NUEVA </w:t>
      </w:r>
      <w:proofErr w:type="spellStart"/>
      <w:r w:rsidRPr="00D04F2B">
        <w:rPr>
          <w:rFonts w:ascii="Arial" w:eastAsia="Times New Roman" w:hAnsi="Arial" w:cs="Arial"/>
          <w:b/>
          <w:color w:val="auto"/>
          <w:sz w:val="18"/>
          <w:szCs w:val="18"/>
          <w:lang w:val="es-ES" w:eastAsia="es-ES"/>
        </w:rPr>
        <w:t>REFINERIA</w:t>
      </w:r>
      <w:proofErr w:type="spellEnd"/>
      <w:r w:rsidRPr="00D04F2B">
        <w:rPr>
          <w:rFonts w:ascii="Arial" w:eastAsia="Times New Roman" w:hAnsi="Arial" w:cs="Arial"/>
          <w:b/>
          <w:color w:val="auto"/>
          <w:sz w:val="18"/>
          <w:szCs w:val="18"/>
          <w:lang w:val="es-ES" w:eastAsia="es-ES"/>
        </w:rPr>
        <w:t xml:space="preserve"> DE TALARA</w:t>
      </w:r>
    </w:p>
    <w:tbl>
      <w:tblPr>
        <w:tblW w:w="9728" w:type="dxa"/>
        <w:tblInd w:w="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6"/>
        <w:gridCol w:w="5812"/>
        <w:gridCol w:w="709"/>
        <w:gridCol w:w="567"/>
        <w:gridCol w:w="850"/>
        <w:gridCol w:w="1134"/>
      </w:tblGrid>
      <w:tr w:rsidR="000C7CDA" w:rsidRPr="00043534" w:rsidTr="0038329B">
        <w:trPr>
          <w:trHeight w:hRule="exact" w:val="440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CDA" w:rsidRPr="00043534" w:rsidRDefault="000C7CDA" w:rsidP="0038329B">
            <w:pPr>
              <w:spacing w:after="187" w:line="228" w:lineRule="exact"/>
              <w:ind w:left="0" w:right="-5" w:firstLine="0"/>
              <w:jc w:val="center"/>
              <w:textAlignment w:val="baseline"/>
              <w:rPr>
                <w:rFonts w:ascii="Arial" w:eastAsia="Arial" w:hAnsi="Arial" w:cs="Times New Roman"/>
                <w:b/>
                <w:color w:val="auto"/>
                <w:sz w:val="20"/>
                <w:szCs w:val="20"/>
                <w:lang w:val="es-ES"/>
              </w:rPr>
            </w:pPr>
            <w:r w:rsidRPr="00043534">
              <w:rPr>
                <w:rFonts w:ascii="Arial" w:eastAsia="Arial" w:hAnsi="Arial" w:cs="Times New Roman"/>
                <w:b/>
                <w:color w:val="auto"/>
                <w:sz w:val="20"/>
                <w:szCs w:val="20"/>
                <w:lang w:val="es-ES"/>
              </w:rPr>
              <w:t>FASE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CDA" w:rsidRPr="00043534" w:rsidRDefault="000C7CDA" w:rsidP="0038329B">
            <w:pPr>
              <w:tabs>
                <w:tab w:val="left" w:pos="3016"/>
                <w:tab w:val="left" w:pos="4397"/>
              </w:tabs>
              <w:spacing w:after="173" w:line="228" w:lineRule="exact"/>
              <w:ind w:left="0" w:right="0" w:firstLine="0"/>
              <w:jc w:val="center"/>
              <w:textAlignment w:val="baseline"/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</w:pPr>
            <w:proofErr w:type="spellStart"/>
            <w:r w:rsidRPr="00043534">
              <w:rPr>
                <w:rFonts w:ascii="Arial" w:eastAsia="Arial" w:hAnsi="Arial" w:cs="Times New Roman"/>
                <w:b/>
                <w:color w:val="auto"/>
                <w:sz w:val="20"/>
                <w:szCs w:val="20"/>
                <w:lang w:val="es-ES"/>
              </w:rPr>
              <w:t>DESCRIPCION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CDA" w:rsidRPr="00043534" w:rsidRDefault="000C7CDA" w:rsidP="0038329B">
            <w:pPr>
              <w:spacing w:after="187" w:line="228" w:lineRule="exact"/>
              <w:ind w:left="0" w:right="-28" w:firstLine="0"/>
              <w:jc w:val="center"/>
              <w:textAlignment w:val="baseline"/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" w:eastAsia="Arial" w:hAnsi="Arial" w:cs="Times New Roman"/>
                <w:b/>
                <w:color w:val="auto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43534">
              <w:rPr>
                <w:rFonts w:ascii="Arial" w:eastAsia="Arial" w:hAnsi="Arial" w:cs="Times New Roman"/>
                <w:b/>
                <w:color w:val="auto"/>
                <w:sz w:val="20"/>
                <w:szCs w:val="20"/>
                <w:lang w:val="es-ES"/>
              </w:rPr>
              <w:t>UND</w:t>
            </w:r>
            <w:proofErr w:type="spellEnd"/>
            <w:r w:rsidRPr="00043534"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CDA" w:rsidRPr="00043534" w:rsidRDefault="000C7CDA" w:rsidP="0038329B">
            <w:pPr>
              <w:spacing w:after="187" w:line="228" w:lineRule="exact"/>
              <w:ind w:left="0" w:right="-28" w:firstLine="0"/>
              <w:jc w:val="center"/>
              <w:textAlignment w:val="baseline"/>
              <w:rPr>
                <w:rFonts w:ascii="Arial" w:eastAsia="Arial" w:hAnsi="Arial" w:cs="Times New Roman"/>
                <w:b/>
                <w:color w:val="auto"/>
                <w:sz w:val="20"/>
                <w:szCs w:val="20"/>
                <w:lang w:val="es-ES"/>
              </w:rPr>
            </w:pPr>
            <w:proofErr w:type="spellStart"/>
            <w:r w:rsidRPr="00043534">
              <w:rPr>
                <w:rFonts w:ascii="Arial" w:eastAsia="Arial" w:hAnsi="Arial" w:cs="Times New Roman"/>
                <w:b/>
                <w:color w:val="auto"/>
                <w:sz w:val="20"/>
                <w:szCs w:val="20"/>
                <w:lang w:val="es-ES"/>
              </w:rPr>
              <w:t>CANT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CDA" w:rsidRPr="00043534" w:rsidRDefault="000C7CDA" w:rsidP="0038329B">
            <w:pPr>
              <w:spacing w:after="173" w:line="228" w:lineRule="exact"/>
              <w:ind w:left="0" w:right="0" w:firstLine="0"/>
              <w:jc w:val="center"/>
              <w:textAlignment w:val="baseline"/>
              <w:rPr>
                <w:rFonts w:ascii="Arial" w:eastAsia="Arial" w:hAnsi="Arial" w:cs="Times New Roman"/>
                <w:color w:val="auto"/>
                <w:sz w:val="20"/>
                <w:szCs w:val="20"/>
              </w:rPr>
            </w:pPr>
            <w:r w:rsidRPr="00043534">
              <w:rPr>
                <w:rFonts w:ascii="Arial" w:eastAsia="Arial" w:hAnsi="Arial" w:cs="Times New Roman"/>
                <w:b/>
                <w:color w:val="auto"/>
                <w:sz w:val="20"/>
                <w:szCs w:val="20"/>
                <w:lang w:val="es-ES"/>
              </w:rPr>
              <w:t xml:space="preserve">PRECIO </w:t>
            </w:r>
            <w:proofErr w:type="spellStart"/>
            <w:r w:rsidRPr="00043534">
              <w:rPr>
                <w:rFonts w:ascii="Arial" w:eastAsia="Arial" w:hAnsi="Arial" w:cs="Times New Roman"/>
                <w:b/>
                <w:color w:val="auto"/>
                <w:sz w:val="20"/>
                <w:szCs w:val="20"/>
                <w:lang w:val="es-ES"/>
              </w:rPr>
              <w:t>UNIT</w:t>
            </w:r>
            <w:proofErr w:type="spellEnd"/>
            <w:r>
              <w:rPr>
                <w:rFonts w:ascii="Arial" w:eastAsia="Arial" w:hAnsi="Arial" w:cs="Times New Roman"/>
                <w:b/>
                <w:color w:val="auto"/>
                <w:sz w:val="20"/>
                <w:szCs w:val="20"/>
                <w:lang w:val="es-ES"/>
              </w:rPr>
              <w:t>. S/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CDA" w:rsidRPr="00043534" w:rsidRDefault="000C7CDA" w:rsidP="0038329B">
            <w:pPr>
              <w:spacing w:after="187" w:line="228" w:lineRule="exact"/>
              <w:ind w:left="0" w:right="-1" w:firstLine="0"/>
              <w:jc w:val="center"/>
              <w:textAlignment w:val="baseline"/>
              <w:rPr>
                <w:rFonts w:ascii="Arial" w:eastAsia="Arial" w:hAnsi="Arial" w:cs="Times New Roman"/>
                <w:b/>
                <w:color w:val="auto"/>
                <w:sz w:val="18"/>
                <w:szCs w:val="18"/>
              </w:rPr>
            </w:pPr>
            <w:r w:rsidRPr="00043534">
              <w:rPr>
                <w:rFonts w:ascii="Arial" w:eastAsia="Arial" w:hAnsi="Arial" w:cs="Times New Roman"/>
                <w:b/>
                <w:color w:val="auto"/>
                <w:sz w:val="18"/>
                <w:szCs w:val="18"/>
              </w:rPr>
              <w:t>MONTO PARCIAL</w:t>
            </w:r>
            <w:r>
              <w:rPr>
                <w:rFonts w:ascii="Arial" w:eastAsia="Arial" w:hAnsi="Arial" w:cs="Times New Roman"/>
                <w:b/>
                <w:color w:val="auto"/>
                <w:sz w:val="18"/>
                <w:szCs w:val="18"/>
              </w:rPr>
              <w:t xml:space="preserve"> S/ S</w:t>
            </w:r>
            <w:r w:rsidRPr="00043534">
              <w:rPr>
                <w:rFonts w:ascii="Arial" w:eastAsia="Arial" w:hAnsi="Arial" w:cs="Times New Roman"/>
                <w:b/>
                <w:color w:val="auto"/>
                <w:sz w:val="18"/>
                <w:szCs w:val="18"/>
              </w:rPr>
              <w:t>S/</w:t>
            </w:r>
          </w:p>
        </w:tc>
      </w:tr>
      <w:tr w:rsidR="000C7CDA" w:rsidRPr="00043534" w:rsidTr="0038329B">
        <w:trPr>
          <w:trHeight w:hRule="exact" w:val="2772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CDA" w:rsidRPr="00043534" w:rsidRDefault="000C7CDA" w:rsidP="0038329B">
            <w:pPr>
              <w:spacing w:before="195" w:after="187" w:line="228" w:lineRule="exact"/>
              <w:ind w:left="0" w:right="-5" w:firstLine="0"/>
              <w:jc w:val="center"/>
              <w:textAlignment w:val="baseline"/>
              <w:rPr>
                <w:rFonts w:ascii="Arial" w:eastAsia="Arial" w:hAnsi="Arial" w:cs="Times New Roman"/>
                <w:b/>
                <w:color w:val="auto"/>
                <w:sz w:val="20"/>
                <w:szCs w:val="20"/>
                <w:lang w:val="es-ES"/>
              </w:rPr>
            </w:pPr>
            <w:r w:rsidRPr="00043534">
              <w:rPr>
                <w:rFonts w:ascii="Arial" w:eastAsia="Arial" w:hAnsi="Arial" w:cs="Times New Roman"/>
                <w:b/>
                <w:color w:val="auto"/>
                <w:sz w:val="20"/>
                <w:szCs w:val="20"/>
                <w:lang w:val="es-ES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CDA" w:rsidRPr="00043534" w:rsidRDefault="000C7CDA" w:rsidP="0038329B">
            <w:pPr>
              <w:spacing w:before="86" w:after="68" w:line="228" w:lineRule="exact"/>
              <w:ind w:left="72" w:right="136" w:firstLine="0"/>
              <w:textAlignment w:val="baseline"/>
              <w:rPr>
                <w:rFonts w:ascii="Arial" w:eastAsia="Arial" w:hAnsi="Arial" w:cs="Times New Roman"/>
                <w:b/>
                <w:color w:val="auto"/>
                <w:sz w:val="20"/>
                <w:szCs w:val="20"/>
                <w:lang w:val="es-ES"/>
              </w:rPr>
            </w:pPr>
            <w:r w:rsidRPr="00043534">
              <w:rPr>
                <w:rFonts w:ascii="Arial" w:eastAsia="Arial" w:hAnsi="Arial" w:cs="Times New Roman"/>
                <w:b/>
                <w:color w:val="auto"/>
                <w:sz w:val="20"/>
                <w:szCs w:val="20"/>
                <w:lang w:val="es-ES"/>
              </w:rPr>
              <w:t>Elaboración de las condiciones técnicas y monto estimado de inversión, para:</w:t>
            </w:r>
          </w:p>
          <w:p w:rsidR="000C7CDA" w:rsidRPr="00E56B79" w:rsidRDefault="000C7CDA" w:rsidP="0038329B">
            <w:pPr>
              <w:spacing w:before="86" w:after="68" w:line="228" w:lineRule="exact"/>
              <w:ind w:left="72" w:right="136" w:firstLine="0"/>
              <w:textAlignment w:val="baseline"/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</w:pPr>
            <w:r w:rsidRPr="00043534"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 xml:space="preserve">a) </w:t>
            </w:r>
            <w:r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>Servicio de I</w:t>
            </w:r>
            <w:r w:rsidRPr="00043534"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>mplementación de los medios de almacenamiento (Racks, anaqueles, entre otros) y Lay-</w:t>
            </w:r>
            <w:proofErr w:type="spellStart"/>
            <w:r w:rsidRPr="00043534"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>out</w:t>
            </w:r>
            <w:proofErr w:type="spellEnd"/>
            <w:r w:rsidRPr="00043534"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 xml:space="preserve"> óptimo de los 5 nuevos almacenes.</w:t>
            </w:r>
            <w:r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 xml:space="preserve"> </w:t>
            </w:r>
            <w:r w:rsidRPr="00E56B79">
              <w:rPr>
                <w:rFonts w:ascii="Arial" w:hAnsi="Arial" w:cs="Arial"/>
                <w:color w:val="auto"/>
                <w:sz w:val="20"/>
                <w:szCs w:val="20"/>
              </w:rPr>
              <w:t>Incluye la participación en la absolución de consultas y evaluación de Propuestas Técnicas.</w:t>
            </w:r>
          </w:p>
          <w:p w:rsidR="000C7CDA" w:rsidRPr="00043534" w:rsidRDefault="000C7CDA" w:rsidP="0038329B">
            <w:pPr>
              <w:spacing w:before="86" w:after="68" w:line="228" w:lineRule="exact"/>
              <w:ind w:left="72" w:right="136" w:firstLine="0"/>
              <w:textAlignment w:val="baseline"/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</w:pPr>
            <w:r w:rsidRPr="00E56B79"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 xml:space="preserve">b) </w:t>
            </w:r>
            <w:r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 xml:space="preserve">Adquisición de </w:t>
            </w:r>
            <w:r w:rsidRPr="00E56B79"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>equipos de carga</w:t>
            </w:r>
            <w:r w:rsidRPr="00043534"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>, elevadores, estocas, herramientas, entre otros necesarios para el funcionamiento óptimo de los 5 nuevos almacenes.</w:t>
            </w:r>
            <w:r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 xml:space="preserve"> 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CDA" w:rsidRPr="00043534" w:rsidRDefault="000C7CDA" w:rsidP="0038329B">
            <w:pPr>
              <w:spacing w:before="209" w:after="173" w:line="228" w:lineRule="exact"/>
              <w:ind w:left="0" w:right="180" w:firstLine="0"/>
              <w:jc w:val="right"/>
              <w:textAlignment w:val="baseline"/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</w:pPr>
            <w:proofErr w:type="spellStart"/>
            <w:r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>GLB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CDA" w:rsidRPr="00043534" w:rsidRDefault="000C7CDA" w:rsidP="0038329B">
            <w:pPr>
              <w:spacing w:before="209" w:after="173" w:line="228" w:lineRule="exact"/>
              <w:ind w:left="0" w:right="135" w:firstLine="0"/>
              <w:jc w:val="center"/>
              <w:textAlignment w:val="baseline"/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</w:pPr>
            <w:r w:rsidRPr="00043534"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CDA" w:rsidRPr="00043534" w:rsidRDefault="000C7CDA" w:rsidP="0038329B">
            <w:pPr>
              <w:spacing w:after="0" w:line="240" w:lineRule="auto"/>
              <w:ind w:left="0" w:right="0" w:firstLine="0"/>
              <w:jc w:val="center"/>
              <w:textAlignment w:val="baseline"/>
              <w:rPr>
                <w:rFonts w:ascii="Arial" w:eastAsia="Arial" w:hAnsi="Arial" w:cs="Times New Roman"/>
                <w:color w:val="auto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CDA" w:rsidRPr="00043534" w:rsidRDefault="000C7CDA" w:rsidP="0038329B">
            <w:pPr>
              <w:spacing w:after="0" w:line="240" w:lineRule="auto"/>
              <w:ind w:left="0" w:right="0" w:firstLine="0"/>
              <w:jc w:val="left"/>
              <w:textAlignment w:val="baseline"/>
              <w:rPr>
                <w:rFonts w:ascii="Arial" w:eastAsia="Arial" w:hAnsi="Arial" w:cs="Times New Roman"/>
                <w:color w:val="auto"/>
                <w:szCs w:val="20"/>
              </w:rPr>
            </w:pPr>
          </w:p>
        </w:tc>
      </w:tr>
      <w:tr w:rsidR="000C7CDA" w:rsidRPr="007472B9" w:rsidTr="0038329B">
        <w:trPr>
          <w:trHeight w:hRule="exact" w:val="3969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CDA" w:rsidRPr="007472B9" w:rsidRDefault="000C7CDA" w:rsidP="0038329B">
            <w:pPr>
              <w:spacing w:after="187" w:line="228" w:lineRule="exact"/>
              <w:ind w:left="0" w:right="-6" w:firstLine="0"/>
              <w:jc w:val="center"/>
              <w:textAlignment w:val="baseline"/>
              <w:rPr>
                <w:rFonts w:ascii="Arial" w:eastAsia="Arial" w:hAnsi="Arial" w:cs="Times New Roman"/>
                <w:b/>
                <w:color w:val="auto"/>
                <w:sz w:val="20"/>
                <w:szCs w:val="20"/>
                <w:lang w:val="es-ES"/>
              </w:rPr>
            </w:pPr>
            <w:r w:rsidRPr="007472B9">
              <w:rPr>
                <w:rFonts w:ascii="Arial" w:eastAsia="Arial" w:hAnsi="Arial" w:cs="Times New Roman"/>
                <w:b/>
                <w:color w:val="auto"/>
                <w:sz w:val="20"/>
                <w:szCs w:val="20"/>
                <w:lang w:val="es-ES"/>
              </w:rPr>
              <w:t>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CDA" w:rsidRPr="007472B9" w:rsidRDefault="000C7CDA" w:rsidP="0038329B">
            <w:pPr>
              <w:spacing w:before="86" w:after="68" w:line="228" w:lineRule="exact"/>
              <w:ind w:left="72" w:right="136" w:firstLine="0"/>
              <w:jc w:val="left"/>
              <w:textAlignment w:val="baseline"/>
              <w:rPr>
                <w:rFonts w:ascii="Arial" w:eastAsia="Arial" w:hAnsi="Arial" w:cs="Times New Roman"/>
                <w:b/>
                <w:color w:val="auto"/>
                <w:sz w:val="20"/>
                <w:szCs w:val="20"/>
                <w:lang w:val="es-ES"/>
              </w:rPr>
            </w:pPr>
            <w:r w:rsidRPr="007472B9">
              <w:rPr>
                <w:rFonts w:ascii="Arial" w:eastAsia="Arial" w:hAnsi="Arial" w:cs="Times New Roman"/>
                <w:b/>
                <w:color w:val="auto"/>
                <w:sz w:val="20"/>
                <w:szCs w:val="20"/>
                <w:lang w:val="es-ES"/>
              </w:rPr>
              <w:t>Supervisión y verificación de implementación de medios de almacenamiento.</w:t>
            </w:r>
          </w:p>
          <w:p w:rsidR="000C7CDA" w:rsidRPr="007472B9" w:rsidRDefault="000C7CDA" w:rsidP="0038329B">
            <w:pPr>
              <w:spacing w:before="86" w:after="68" w:line="228" w:lineRule="exact"/>
              <w:ind w:left="72" w:right="136" w:firstLine="0"/>
              <w:textAlignment w:val="baseline"/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</w:pPr>
            <w:r w:rsidRPr="007472B9"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 xml:space="preserve">Supervisar la recepción e instalación física de los medios de almacenamiento (Racks, anaqueles, entre otros) suministrados por el proveedor seleccionado para la implementación de los 5 nuevos almacenes de Refinería Talara, para lo cual, durante la implementación, efectuara 3 visitas técnicas de acuerdo a lo indicado en el numeral 2 de las presentes condiciones técnicas. </w:t>
            </w:r>
          </w:p>
          <w:p w:rsidR="000C7CDA" w:rsidRPr="003351D9" w:rsidRDefault="000C7CDA" w:rsidP="0038329B">
            <w:pPr>
              <w:spacing w:before="86" w:after="68" w:line="228" w:lineRule="exact"/>
              <w:ind w:left="72" w:right="136" w:firstLine="0"/>
              <w:jc w:val="left"/>
              <w:textAlignment w:val="baseline"/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</w:pPr>
            <w:r w:rsidRPr="007472B9"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 xml:space="preserve">                                                                                                  </w:t>
            </w:r>
            <w:r w:rsidRPr="003351D9"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 xml:space="preserve">1° visita: Al inicio de la implementación.                                                                                                     2° visita: Durante la Implementación del 4° Almacén.                                                                                                                                                         3° visita: Durante la Implementación del 5° almacén.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CDA" w:rsidRPr="007472B9" w:rsidRDefault="000C7CDA" w:rsidP="0038329B">
            <w:pPr>
              <w:spacing w:before="209" w:after="173" w:line="228" w:lineRule="exact"/>
              <w:ind w:left="0" w:right="180" w:firstLine="0"/>
              <w:jc w:val="right"/>
              <w:textAlignment w:val="baseline"/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</w:pPr>
            <w:r w:rsidRPr="007472B9"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>UN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CDA" w:rsidRPr="007472B9" w:rsidRDefault="000C7CDA" w:rsidP="0038329B">
            <w:pPr>
              <w:spacing w:before="209" w:after="173" w:line="228" w:lineRule="exact"/>
              <w:ind w:left="0" w:right="135" w:firstLine="0"/>
              <w:jc w:val="center"/>
              <w:textAlignment w:val="baseline"/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</w:pPr>
            <w:r w:rsidRPr="007472B9"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CDA" w:rsidRPr="007472B9" w:rsidRDefault="000C7CDA" w:rsidP="0038329B">
            <w:pPr>
              <w:spacing w:after="0" w:line="240" w:lineRule="auto"/>
              <w:ind w:left="0" w:right="0" w:firstLine="0"/>
              <w:jc w:val="left"/>
              <w:textAlignment w:val="baseline"/>
              <w:rPr>
                <w:rFonts w:ascii="Arial" w:eastAsia="Arial" w:hAnsi="Arial" w:cs="Times New Roman"/>
                <w:color w:val="auto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CDA" w:rsidRPr="007472B9" w:rsidRDefault="000C7CDA" w:rsidP="0038329B">
            <w:pPr>
              <w:spacing w:after="0" w:line="240" w:lineRule="auto"/>
              <w:ind w:left="0" w:right="0" w:firstLine="0"/>
              <w:jc w:val="left"/>
              <w:textAlignment w:val="baseline"/>
              <w:rPr>
                <w:rFonts w:ascii="Arial" w:eastAsia="Arial" w:hAnsi="Arial" w:cs="Times New Roman"/>
                <w:color w:val="auto"/>
                <w:szCs w:val="20"/>
              </w:rPr>
            </w:pPr>
          </w:p>
        </w:tc>
      </w:tr>
    </w:tbl>
    <w:tbl>
      <w:tblPr>
        <w:tblStyle w:val="Tablaconcuadrcul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851"/>
        <w:gridCol w:w="851"/>
        <w:gridCol w:w="1422"/>
        <w:gridCol w:w="5244"/>
        <w:gridCol w:w="1134"/>
      </w:tblGrid>
      <w:tr w:rsidR="000C7CDA" w:rsidRPr="007472B9" w:rsidTr="0038329B">
        <w:trPr>
          <w:jc w:val="center"/>
        </w:trPr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C7CDA" w:rsidRPr="007472B9" w:rsidRDefault="000C7CDA" w:rsidP="0038329B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C7CDA" w:rsidRPr="007472B9" w:rsidRDefault="000C7CDA" w:rsidP="0038329B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C7CDA" w:rsidRPr="007472B9" w:rsidRDefault="000C7CDA" w:rsidP="0038329B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C7CDA" w:rsidRPr="007472B9" w:rsidRDefault="000C7CDA" w:rsidP="0038329B">
            <w:pPr>
              <w:spacing w:after="12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7CDA" w:rsidRPr="007472B9" w:rsidRDefault="000C7CDA" w:rsidP="0038329B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  <w:r w:rsidRPr="007472B9"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  <w:t>Total, Costo Directo S/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C7CDA" w:rsidRPr="007472B9" w:rsidRDefault="000C7CDA" w:rsidP="0038329B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</w:tr>
      <w:tr w:rsidR="000C7CDA" w:rsidRPr="007472B9" w:rsidTr="0038329B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0C7CDA" w:rsidRPr="007472B9" w:rsidRDefault="000C7CDA" w:rsidP="0038329B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C7CDA" w:rsidRPr="007472B9" w:rsidRDefault="000C7CDA" w:rsidP="0038329B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C7CDA" w:rsidRPr="007472B9" w:rsidRDefault="000C7CDA" w:rsidP="0038329B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7CDA" w:rsidRPr="007472B9" w:rsidRDefault="000C7CDA" w:rsidP="0038329B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7CDA" w:rsidRPr="007472B9" w:rsidRDefault="000C7CDA" w:rsidP="0038329B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  <w:r w:rsidRPr="007472B9"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  <w:t>Gastos Generales (S/): (</w:t>
            </w:r>
            <w:proofErr w:type="gramStart"/>
            <w:r w:rsidRPr="007472B9"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  <w:t>…....</w:t>
            </w:r>
            <w:proofErr w:type="gramEnd"/>
            <w:r w:rsidRPr="007472B9"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  <w:t>) %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C7CDA" w:rsidRPr="007472B9" w:rsidRDefault="000C7CDA" w:rsidP="0038329B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</w:tr>
      <w:tr w:rsidR="000C7CDA" w:rsidRPr="007472B9" w:rsidTr="0038329B">
        <w:trPr>
          <w:trHeight w:val="332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0C7CDA" w:rsidRPr="007472B9" w:rsidRDefault="000C7CDA" w:rsidP="0038329B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C7CDA" w:rsidRPr="007472B9" w:rsidRDefault="000C7CDA" w:rsidP="0038329B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C7CDA" w:rsidRPr="007472B9" w:rsidRDefault="000C7CDA" w:rsidP="0038329B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7CDA" w:rsidRPr="007472B9" w:rsidRDefault="000C7CDA" w:rsidP="0038329B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</w:tcBorders>
          </w:tcPr>
          <w:p w:rsidR="000C7CDA" w:rsidRPr="007472B9" w:rsidRDefault="000C7CDA" w:rsidP="0038329B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  <w:r w:rsidRPr="007472B9"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  <w:t>Utilidad (S/): (</w:t>
            </w:r>
            <w:r w:rsidRPr="007472B9">
              <w:rPr>
                <w:rFonts w:ascii="Arial" w:eastAsia="Times New Roman" w:hAnsi="Arial" w:cs="Arial"/>
                <w:color w:val="auto"/>
                <w:sz w:val="18"/>
                <w:szCs w:val="18"/>
                <w:lang w:val="es-ES" w:eastAsia="es-ES"/>
              </w:rPr>
              <w:t>………) %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C7CDA" w:rsidRPr="007472B9" w:rsidRDefault="000C7CDA" w:rsidP="0038329B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</w:tr>
      <w:tr w:rsidR="000C7CDA" w:rsidRPr="007472B9" w:rsidTr="0038329B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0C7CDA" w:rsidRPr="007472B9" w:rsidRDefault="000C7CDA" w:rsidP="0038329B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C7CDA" w:rsidRPr="007472B9" w:rsidRDefault="000C7CDA" w:rsidP="0038329B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C7CDA" w:rsidRPr="007472B9" w:rsidRDefault="000C7CDA" w:rsidP="0038329B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7CDA" w:rsidRPr="007472B9" w:rsidRDefault="000C7CDA" w:rsidP="0038329B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:rsidR="000C7CDA" w:rsidRPr="007472B9" w:rsidRDefault="000C7CDA" w:rsidP="0038329B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b/>
                <w:color w:val="auto"/>
                <w:sz w:val="20"/>
                <w:lang w:val="es-ES" w:eastAsia="es-ES"/>
              </w:rPr>
            </w:pPr>
            <w:r w:rsidRPr="007472B9">
              <w:rPr>
                <w:rFonts w:ascii="Arial" w:eastAsia="Times New Roman" w:hAnsi="Arial" w:cs="Arial"/>
                <w:b/>
                <w:color w:val="auto"/>
                <w:sz w:val="20"/>
                <w:lang w:val="es-ES" w:eastAsia="es-ES"/>
              </w:rPr>
              <w:t>Sub Total S/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C7CDA" w:rsidRPr="007472B9" w:rsidRDefault="000C7CDA" w:rsidP="0038329B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</w:tr>
      <w:tr w:rsidR="000C7CDA" w:rsidRPr="007472B9" w:rsidTr="0038329B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0C7CDA" w:rsidRPr="007472B9" w:rsidRDefault="000C7CDA" w:rsidP="0038329B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C7CDA" w:rsidRPr="007472B9" w:rsidRDefault="000C7CDA" w:rsidP="0038329B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C7CDA" w:rsidRPr="007472B9" w:rsidRDefault="000C7CDA" w:rsidP="0038329B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7CDA" w:rsidRPr="007472B9" w:rsidRDefault="000C7CDA" w:rsidP="0038329B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</w:tcBorders>
          </w:tcPr>
          <w:p w:rsidR="000C7CDA" w:rsidRPr="007472B9" w:rsidRDefault="000C7CDA" w:rsidP="0038329B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  <w:proofErr w:type="spellStart"/>
            <w:r w:rsidRPr="007472B9"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  <w:t>IGV</w:t>
            </w:r>
            <w:proofErr w:type="spellEnd"/>
            <w:r w:rsidRPr="007472B9"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  <w:t xml:space="preserve"> 18%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C7CDA" w:rsidRPr="007472B9" w:rsidRDefault="000C7CDA" w:rsidP="0038329B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</w:tr>
      <w:tr w:rsidR="000C7CDA" w:rsidRPr="007472B9" w:rsidTr="0038329B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0C7CDA" w:rsidRPr="007472B9" w:rsidRDefault="000C7CDA" w:rsidP="0038329B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C7CDA" w:rsidRPr="007472B9" w:rsidRDefault="000C7CDA" w:rsidP="0038329B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C7CDA" w:rsidRPr="007472B9" w:rsidRDefault="000C7CDA" w:rsidP="0038329B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7CDA" w:rsidRPr="007472B9" w:rsidRDefault="000C7CDA" w:rsidP="0038329B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5244" w:type="dxa"/>
            <w:tcBorders>
              <w:left w:val="single" w:sz="4" w:space="0" w:color="auto"/>
            </w:tcBorders>
            <w:shd w:val="clear" w:color="auto" w:fill="F2F2F2"/>
          </w:tcPr>
          <w:p w:rsidR="000C7CDA" w:rsidRPr="007472B9" w:rsidRDefault="000C7CDA" w:rsidP="0038329B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b/>
                <w:color w:val="auto"/>
                <w:sz w:val="20"/>
                <w:lang w:val="es-ES" w:eastAsia="es-ES"/>
              </w:rPr>
            </w:pPr>
            <w:r w:rsidRPr="007472B9">
              <w:rPr>
                <w:rFonts w:ascii="Arial" w:eastAsia="Times New Roman" w:hAnsi="Arial" w:cs="Arial"/>
                <w:b/>
                <w:color w:val="auto"/>
                <w:sz w:val="20"/>
                <w:lang w:val="es-ES" w:eastAsia="es-ES"/>
              </w:rPr>
              <w:t>Total Inc./</w:t>
            </w:r>
            <w:proofErr w:type="spellStart"/>
            <w:r w:rsidRPr="007472B9">
              <w:rPr>
                <w:rFonts w:ascii="Arial" w:eastAsia="Times New Roman" w:hAnsi="Arial" w:cs="Arial"/>
                <w:b/>
                <w:color w:val="auto"/>
                <w:sz w:val="20"/>
                <w:lang w:val="es-ES" w:eastAsia="es-ES"/>
              </w:rPr>
              <w:t>IGV</w:t>
            </w:r>
            <w:proofErr w:type="spellEnd"/>
            <w:r w:rsidRPr="007472B9">
              <w:rPr>
                <w:rFonts w:ascii="Arial" w:eastAsia="Times New Roman" w:hAnsi="Arial" w:cs="Arial"/>
                <w:b/>
                <w:color w:val="auto"/>
                <w:sz w:val="20"/>
                <w:lang w:val="es-ES" w:eastAsia="es-ES"/>
              </w:rPr>
              <w:t xml:space="preserve"> (S/)</w:t>
            </w:r>
          </w:p>
        </w:tc>
        <w:tc>
          <w:tcPr>
            <w:tcW w:w="1134" w:type="dxa"/>
          </w:tcPr>
          <w:p w:rsidR="000C7CDA" w:rsidRPr="007472B9" w:rsidRDefault="000C7CDA" w:rsidP="0038329B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</w:tr>
    </w:tbl>
    <w:p w:rsidR="000C7CDA" w:rsidRDefault="000C7CDA" w:rsidP="000C7CDA">
      <w:pPr>
        <w:spacing w:before="120" w:after="120" w:line="240" w:lineRule="auto"/>
        <w:ind w:left="567" w:right="0" w:firstLine="0"/>
        <w:jc w:val="center"/>
        <w:rPr>
          <w:rFonts w:ascii="Arial" w:eastAsia="Times New Roman" w:hAnsi="Arial" w:cs="Arial"/>
          <w:b/>
          <w:color w:val="auto"/>
          <w:sz w:val="22"/>
          <w:u w:val="single"/>
          <w:lang w:val="es-ES" w:eastAsia="es-ES"/>
        </w:rPr>
      </w:pPr>
    </w:p>
    <w:p w:rsidR="000C7CDA" w:rsidRDefault="000C7CDA" w:rsidP="000C7CDA">
      <w:pPr>
        <w:spacing w:before="120" w:after="120" w:line="240" w:lineRule="auto"/>
        <w:ind w:left="567" w:right="0" w:firstLine="0"/>
        <w:jc w:val="center"/>
        <w:rPr>
          <w:rFonts w:ascii="Arial" w:eastAsia="Times New Roman" w:hAnsi="Arial" w:cs="Arial"/>
          <w:b/>
          <w:color w:val="auto"/>
          <w:sz w:val="22"/>
          <w:u w:val="single"/>
          <w:lang w:val="es-ES" w:eastAsia="es-ES"/>
        </w:rPr>
      </w:pPr>
    </w:p>
    <w:p w:rsidR="000C7CDA" w:rsidRDefault="000C7CDA" w:rsidP="000C7CDA">
      <w:pPr>
        <w:spacing w:before="120" w:after="120" w:line="240" w:lineRule="auto"/>
        <w:ind w:left="567" w:right="0" w:firstLine="0"/>
        <w:jc w:val="left"/>
        <w:rPr>
          <w:rFonts w:ascii="Arial" w:eastAsia="Times New Roman" w:hAnsi="Arial" w:cs="Arial"/>
          <w:b/>
          <w:color w:val="auto"/>
          <w:sz w:val="22"/>
          <w:u w:val="single"/>
          <w:lang w:val="es-ES" w:eastAsia="es-ES"/>
        </w:rPr>
      </w:pPr>
      <w:r>
        <w:rPr>
          <w:rFonts w:ascii="Arial" w:eastAsia="Times New Roman" w:hAnsi="Arial" w:cs="Arial"/>
          <w:b/>
          <w:color w:val="auto"/>
          <w:sz w:val="22"/>
          <w:u w:val="single"/>
          <w:lang w:val="es-ES" w:eastAsia="es-ES"/>
        </w:rPr>
        <w:t>NOTA:</w:t>
      </w:r>
    </w:p>
    <w:p w:rsidR="000C7CDA" w:rsidRPr="00473DE3" w:rsidRDefault="000C7CDA" w:rsidP="000C7CDA">
      <w:pPr>
        <w:spacing w:before="120" w:after="120" w:line="240" w:lineRule="auto"/>
        <w:ind w:left="567" w:right="0" w:firstLine="0"/>
        <w:rPr>
          <w:rFonts w:ascii="Arial" w:eastAsia="Times New Roman" w:hAnsi="Arial" w:cs="Arial"/>
          <w:color w:val="auto"/>
          <w:sz w:val="22"/>
          <w:lang w:val="es-ES" w:eastAsia="es-ES"/>
        </w:rPr>
      </w:pPr>
      <w:r w:rsidRPr="00473DE3">
        <w:rPr>
          <w:rFonts w:ascii="Arial" w:eastAsia="Times New Roman" w:hAnsi="Arial" w:cs="Arial"/>
          <w:color w:val="auto"/>
          <w:sz w:val="22"/>
          <w:lang w:val="es-ES" w:eastAsia="es-ES"/>
        </w:rPr>
        <w:t>Para el caso de empresas no domiciliadas en el país, el monto de su propuesta estará sujeto a retención del impuesto a la renta, de acuerdo al Decreto Legislativo 774, su Reglamento y modificatorias. No estará sujeta a la aplicación del Impuesto General a las Ventas (</w:t>
      </w:r>
      <w:proofErr w:type="spellStart"/>
      <w:r w:rsidRPr="00473DE3">
        <w:rPr>
          <w:rFonts w:ascii="Arial" w:eastAsia="Times New Roman" w:hAnsi="Arial" w:cs="Arial"/>
          <w:color w:val="auto"/>
          <w:sz w:val="22"/>
          <w:lang w:val="es-ES" w:eastAsia="es-ES"/>
        </w:rPr>
        <w:t>IGV</w:t>
      </w:r>
      <w:proofErr w:type="spellEnd"/>
      <w:r w:rsidRPr="00473DE3">
        <w:rPr>
          <w:rFonts w:ascii="Arial" w:eastAsia="Times New Roman" w:hAnsi="Arial" w:cs="Arial"/>
          <w:color w:val="auto"/>
          <w:sz w:val="22"/>
          <w:lang w:val="es-ES" w:eastAsia="es-ES"/>
        </w:rPr>
        <w:t>).</w:t>
      </w:r>
    </w:p>
    <w:p w:rsidR="000C7CDA" w:rsidRDefault="000C7CDA" w:rsidP="000C7CDA">
      <w:pPr>
        <w:spacing w:before="120" w:after="120" w:line="240" w:lineRule="auto"/>
        <w:ind w:left="567" w:right="0" w:firstLine="0"/>
        <w:jc w:val="left"/>
        <w:rPr>
          <w:rFonts w:ascii="Arial" w:eastAsia="Times New Roman" w:hAnsi="Arial" w:cs="Arial"/>
          <w:b/>
          <w:color w:val="auto"/>
          <w:sz w:val="22"/>
          <w:u w:val="single"/>
          <w:lang w:val="es-ES" w:eastAsia="es-ES"/>
        </w:rPr>
      </w:pPr>
    </w:p>
    <w:p w:rsidR="00A8325D" w:rsidRDefault="000C7CDA">
      <w:bookmarkStart w:id="1" w:name="_GoBack"/>
      <w:bookmarkEnd w:id="1"/>
    </w:p>
    <w:sectPr w:rsidR="00A8325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00000000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CDA"/>
    <w:rsid w:val="000C7CDA"/>
    <w:rsid w:val="0043235F"/>
    <w:rsid w:val="004C2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93890F9-8E3D-4C34-B59A-79FD6FA0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7CDA"/>
    <w:pPr>
      <w:spacing w:after="43" w:line="221" w:lineRule="auto"/>
      <w:ind w:left="413" w:right="10" w:firstLine="4"/>
      <w:jc w:val="both"/>
    </w:pPr>
    <w:rPr>
      <w:rFonts w:ascii="MS Mincho" w:eastAsia="MS Mincho" w:hAnsi="MS Mincho" w:cs="MS Mincho"/>
      <w:color w:val="000000"/>
      <w:sz w:val="24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C7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P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Gladys Leonor Banda Laguna de Mosqueira</dc:creator>
  <cp:keywords/>
  <dc:description/>
  <cp:lastModifiedBy>Gladys Leonor Banda Laguna de Mosqueira</cp:lastModifiedBy>
  <cp:revision>1</cp:revision>
  <dcterms:created xsi:type="dcterms:W3CDTF">2020-08-31T22:36:00Z</dcterms:created>
  <dcterms:modified xsi:type="dcterms:W3CDTF">2020-08-31T22:37:00Z</dcterms:modified>
</cp:coreProperties>
</file>