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1C521" w14:textId="029449A6" w:rsidR="00F038EE" w:rsidRDefault="00F038EE" w:rsidP="00FA607E">
      <w:pPr>
        <w:autoSpaceDE w:val="0"/>
        <w:autoSpaceDN w:val="0"/>
        <w:adjustRightInd w:val="0"/>
        <w:spacing w:after="0" w:line="240" w:lineRule="auto"/>
        <w:jc w:val="both"/>
        <w:rPr>
          <w:sz w:val="16"/>
          <w:szCs w:val="16"/>
        </w:rPr>
      </w:pPr>
      <w:bookmarkStart w:id="0" w:name="_GoBack"/>
      <w:bookmarkEnd w:id="0"/>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2"/>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22715F6F" w14:textId="7D884C4E"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xml:space="preserve">: </w:t>
      </w:r>
      <w:r w:rsidR="00AC56DE">
        <w:rPr>
          <w:rFonts w:ascii="Arial" w:eastAsiaTheme="minorHAnsi" w:hAnsi="Arial" w:cs="Arial"/>
          <w:b/>
          <w:bCs/>
          <w:color w:val="0000FF"/>
          <w:sz w:val="18"/>
          <w:lang w:val="es-ES"/>
        </w:rPr>
        <w:t>1000103796</w:t>
      </w:r>
    </w:p>
    <w:p w14:paraId="7266E95B" w14:textId="2020FB37"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AC56DE">
        <w:rPr>
          <w:b/>
          <w:bCs/>
          <w:sz w:val="23"/>
          <w:szCs w:val="23"/>
        </w:rPr>
        <w:t>SERVICIO DE CONCEPTO DE MARCA PARA TIENDA DE CONVENIENCIA DE LAS ESTACIONES DE SERVICIO DE LA RED PETROPERÚ</w:t>
      </w:r>
      <w:r w:rsidRPr="00AF4191">
        <w:rPr>
          <w:rFonts w:ascii="Arial" w:eastAsiaTheme="minorHAnsi" w:hAnsi="Arial" w:cs="Arial"/>
          <w:b/>
          <w:bCs/>
          <w:color w:val="0000FF"/>
          <w:sz w:val="18"/>
          <w:lang w:val="es-ES"/>
        </w:rPr>
        <w:t>”</w:t>
      </w: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3"/>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1"/>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7B749C72"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0F7916BC" w14:textId="77777777" w:rsidR="00AC56DE" w:rsidRPr="00AF4191" w:rsidRDefault="00AC56DE" w:rsidP="00AC56D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1000103796</w:t>
      </w:r>
    </w:p>
    <w:p w14:paraId="3369E112" w14:textId="77777777"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Pr>
          <w:b/>
          <w:bCs/>
          <w:sz w:val="23"/>
          <w:szCs w:val="23"/>
        </w:rPr>
        <w:t>SERVICIO DE CONCEPTO DE MARCA PARA TIENDA DE CONVENIENCIA DE LAS ESTACIONES DE SERVICIO DE LA RED PETROPERÚ</w:t>
      </w:r>
      <w:r w:rsidRPr="00AF4191">
        <w:rPr>
          <w:rFonts w:ascii="Arial" w:eastAsiaTheme="minorHAnsi" w:hAnsi="Arial" w:cs="Arial"/>
          <w:b/>
          <w:bCs/>
          <w:color w:val="0000FF"/>
          <w:sz w:val="18"/>
          <w:lang w:val="es-ES"/>
        </w:rPr>
        <w:t>”</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251016A1" w14:textId="77777777" w:rsidR="00AC56DE" w:rsidRPr="00AF4191" w:rsidRDefault="00AC56DE" w:rsidP="00AC56D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1000103796</w:t>
      </w:r>
    </w:p>
    <w:p w14:paraId="7540D2A3" w14:textId="77777777"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Pr>
          <w:b/>
          <w:bCs/>
          <w:sz w:val="23"/>
          <w:szCs w:val="23"/>
        </w:rPr>
        <w:t>SERVICIO DE CONCEPTO DE MARCA PARA TIENDA DE CONVENIENCIA DE LAS ESTACIONES DE SERVICIO DE LA RED PETROPERÚ</w:t>
      </w:r>
      <w:r w:rsidRPr="00AF4191">
        <w:rPr>
          <w:rFonts w:ascii="Arial" w:eastAsiaTheme="minorHAnsi" w:hAnsi="Arial" w:cs="Arial"/>
          <w:b/>
          <w:bCs/>
          <w:color w:val="0000FF"/>
          <w:sz w:val="18"/>
          <w:lang w:val="es-ES"/>
        </w:rPr>
        <w:t>”</w:t>
      </w: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2A0445B6" w14:textId="77777777" w:rsidR="00AC56DE" w:rsidRPr="00AF4191" w:rsidRDefault="00AC56DE" w:rsidP="00AC56D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1000103796</w:t>
      </w:r>
    </w:p>
    <w:p w14:paraId="00F3129D" w14:textId="77777777" w:rsidR="00AC56DE" w:rsidRPr="007760E9" w:rsidRDefault="00AC56DE" w:rsidP="00AC56DE">
      <w:pPr>
        <w:tabs>
          <w:tab w:val="left" w:pos="1418"/>
        </w:tabs>
        <w:autoSpaceDE w:val="0"/>
        <w:autoSpaceDN w:val="0"/>
        <w:adjustRightInd w:val="0"/>
        <w:ind w:left="1416" w:hanging="1416"/>
        <w:jc w:val="both"/>
        <w:rPr>
          <w:rFonts w:ascii="Arial" w:eastAsiaTheme="minorHAnsi" w:hAnsi="Arial" w:cs="Arial"/>
          <w:b/>
          <w:bCs/>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7760E9">
        <w:rPr>
          <w:rFonts w:ascii="Arial" w:eastAsiaTheme="minorHAnsi" w:hAnsi="Arial" w:cs="Arial"/>
          <w:b/>
          <w:bCs/>
          <w:sz w:val="18"/>
          <w:lang w:val="es-ES"/>
        </w:rPr>
        <w:t>“</w:t>
      </w:r>
      <w:r w:rsidRPr="007760E9">
        <w:rPr>
          <w:b/>
          <w:bCs/>
          <w:sz w:val="23"/>
          <w:szCs w:val="23"/>
        </w:rPr>
        <w:t>SERVICIO DE CONCEPTO DE MARCA PARA TIENDA DE CONVENIENCIA DE LAS ESTACIONES DE SERVICIO DE LA RED PETROPERÚ</w:t>
      </w:r>
      <w:r w:rsidRPr="007760E9">
        <w:rPr>
          <w:rFonts w:ascii="Arial" w:eastAsiaTheme="minorHAnsi" w:hAnsi="Arial" w:cs="Arial"/>
          <w:b/>
          <w:bCs/>
          <w:sz w:val="18"/>
          <w:lang w:val="es-ES"/>
        </w:rPr>
        <w:t>”</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5CDE78C8"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1B1EA893" w:rsidR="00F038EE" w:rsidRDefault="00F038EE" w:rsidP="00F038EE">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proofErr w:type="gramStart"/>
      <w:r w:rsidRPr="00187946">
        <w:rPr>
          <w:rFonts w:ascii="Arial" w:hAnsi="Arial"/>
          <w:color w:val="0000FF"/>
          <w:sz w:val="18"/>
          <w:szCs w:val="18"/>
        </w:rPr>
        <w:t>/</w:t>
      </w:r>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2"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2"/>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7B96AE96" w14:textId="77777777" w:rsidR="00AC56DE" w:rsidRPr="00AF4191" w:rsidRDefault="00AC56DE" w:rsidP="00AC56D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1000103796</w:t>
      </w:r>
    </w:p>
    <w:p w14:paraId="5EB49E1C" w14:textId="77777777"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Pr>
          <w:b/>
          <w:bCs/>
          <w:sz w:val="23"/>
          <w:szCs w:val="23"/>
        </w:rPr>
        <w:t>SERVICIO DE CONCEPTO DE MARCA PARA TIENDA DE CONVENIENCIA DE LAS ESTACIONES DE SERVICIO DE LA RED PETROPERÚ</w:t>
      </w:r>
      <w:r w:rsidRPr="00AF4191">
        <w:rPr>
          <w:rFonts w:ascii="Arial" w:eastAsiaTheme="minorHAnsi" w:hAnsi="Arial" w:cs="Arial"/>
          <w:b/>
          <w:bCs/>
          <w:color w:val="0000FF"/>
          <w:sz w:val="18"/>
          <w:lang w:val="es-ES"/>
        </w:rPr>
        <w:t>”</w:t>
      </w: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764754E2" w:rsidR="00EC1D27" w:rsidRDefault="00EC1D27"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64577074" w:rsidR="00690D79" w:rsidRDefault="00690D79"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5514691A" w14:textId="77777777" w:rsidR="00AC56DE" w:rsidRPr="00AF4191" w:rsidRDefault="00AC56DE" w:rsidP="00AC56D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1000103796</w:t>
      </w:r>
    </w:p>
    <w:p w14:paraId="0B10FC44" w14:textId="77777777"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Pr>
          <w:b/>
          <w:bCs/>
          <w:sz w:val="23"/>
          <w:szCs w:val="23"/>
        </w:rPr>
        <w:t>SERVICIO DE CONCEPTO DE MARCA PARA TIENDA DE CONVENIENCIA DE LAS ESTACIONES DE SERVICIO DE LA RED PETROPERÚ</w:t>
      </w:r>
      <w:r w:rsidRPr="00AF4191">
        <w:rPr>
          <w:rFonts w:ascii="Arial" w:eastAsiaTheme="minorHAnsi" w:hAnsi="Arial" w:cs="Arial"/>
          <w:b/>
          <w:bCs/>
          <w:color w:val="0000FF"/>
          <w:sz w:val="18"/>
          <w:lang w:val="es-ES"/>
        </w:rPr>
        <w:t>”</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70472AAC" w14:textId="77777777" w:rsidR="00AC56DE" w:rsidRPr="00AF4191" w:rsidRDefault="00AC56DE" w:rsidP="00AC56D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1000103796</w:t>
      </w:r>
    </w:p>
    <w:p w14:paraId="753CFB32" w14:textId="77777777"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Pr>
          <w:b/>
          <w:bCs/>
          <w:sz w:val="23"/>
          <w:szCs w:val="23"/>
        </w:rPr>
        <w:t>SERVICIO DE CONCEPTO DE MARCA PARA TIENDA DE CONVENIENCIA DE LAS ESTACIONES DE SERVICIO DE LA RED PETROPERÚ</w:t>
      </w:r>
      <w:r w:rsidRPr="00AF4191">
        <w:rPr>
          <w:rFonts w:ascii="Arial" w:eastAsiaTheme="minorHAnsi" w:hAnsi="Arial" w:cs="Arial"/>
          <w:b/>
          <w:bCs/>
          <w:color w:val="0000FF"/>
          <w:sz w:val="18"/>
          <w:lang w:val="es-ES"/>
        </w:rPr>
        <w:t>”</w:t>
      </w: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7777777" w:rsidR="00690D79" w:rsidRDefault="00690D79"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801059">
        <w:rPr>
          <w:rFonts w:ascii="Arial" w:eastAsia="Times New Roman" w:hAnsi="Arial" w:cs="Arial"/>
          <w:b/>
          <w:color w:val="000000"/>
          <w:sz w:val="20"/>
          <w:szCs w:val="20"/>
          <w:u w:val="single"/>
          <w:lang w:val="pt-BR" w:eastAsia="es-ES"/>
        </w:rPr>
        <w:t xml:space="preserve">POLÍTICA </w:t>
      </w:r>
      <w:bookmarkEnd w:id="20"/>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6577DAB0" w14:textId="77777777" w:rsidR="00AC56DE" w:rsidRPr="00AF4191" w:rsidRDefault="00AC56DE" w:rsidP="00AC56D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1000103796</w:t>
      </w:r>
    </w:p>
    <w:p w14:paraId="420D90F1" w14:textId="77777777" w:rsidR="00AC56DE" w:rsidRPr="00AF4191" w:rsidRDefault="00AC56DE" w:rsidP="00AC56D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Pr>
          <w:b/>
          <w:bCs/>
          <w:sz w:val="23"/>
          <w:szCs w:val="23"/>
        </w:rPr>
        <w:t>SERVICIO DE CONCEPTO DE MARCA PARA TIENDA DE CONVENIENCIA DE LAS ESTACIONES DE SERVICIO DE LA RED PETROPERÚ</w:t>
      </w:r>
      <w:r w:rsidRPr="00AF4191">
        <w:rPr>
          <w:rFonts w:ascii="Arial" w:eastAsiaTheme="minorHAnsi" w:hAnsi="Arial" w:cs="Arial"/>
          <w:b/>
          <w:bCs/>
          <w:color w:val="0000FF"/>
          <w:sz w:val="18"/>
          <w:lang w:val="es-ES"/>
        </w:rPr>
        <w:t>”</w:t>
      </w:r>
    </w:p>
    <w:p w14:paraId="45FF789F" w14:textId="77777777" w:rsidR="00690D79" w:rsidRPr="00801059" w:rsidRDefault="00690D79"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03B4316B" w:rsidR="00690D79" w:rsidRDefault="00690D79"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597E7E7" w14:textId="0FA87DA9" w:rsidR="00690D79" w:rsidRDefault="00690D79" w:rsidP="00690D79">
      <w:pPr>
        <w:rPr>
          <w:rFonts w:ascii="Arial" w:hAnsi="Arial" w:cs="Arial"/>
          <w:sz w:val="19"/>
          <w:szCs w:val="19"/>
          <w:lang w:val="es-ES" w:eastAsia="es-ES"/>
        </w:rPr>
      </w:pPr>
    </w:p>
    <w:p w14:paraId="4DE96FB8" w14:textId="0F6FCFF2" w:rsidR="00690D79" w:rsidRDefault="00690D79" w:rsidP="00690D79">
      <w:pPr>
        <w:rPr>
          <w:rFonts w:ascii="Arial" w:hAnsi="Arial" w:cs="Arial"/>
          <w:sz w:val="19"/>
          <w:szCs w:val="19"/>
          <w:lang w:val="es-ES" w:eastAsia="es-ES"/>
        </w:rPr>
      </w:pPr>
    </w:p>
    <w:p w14:paraId="4F89322F" w14:textId="5D57028C"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B57B4" w14:textId="77777777" w:rsidR="00D7759C" w:rsidRDefault="00D7759C" w:rsidP="0008202C">
      <w:pPr>
        <w:spacing w:after="0" w:line="240" w:lineRule="auto"/>
      </w:pPr>
      <w:r>
        <w:separator/>
      </w:r>
    </w:p>
  </w:endnote>
  <w:endnote w:type="continuationSeparator" w:id="0">
    <w:p w14:paraId="3874C571" w14:textId="77777777" w:rsidR="00D7759C" w:rsidRDefault="00D7759C"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6B4F7895"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CC0828">
      <w:rPr>
        <w:b/>
        <w:bCs/>
        <w:noProof/>
        <w:sz w:val="18"/>
        <w:szCs w:val="18"/>
      </w:rPr>
      <w:t>13</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CC0828">
      <w:rPr>
        <w:b/>
        <w:bCs/>
        <w:noProof/>
        <w:sz w:val="18"/>
        <w:szCs w:val="18"/>
      </w:rPr>
      <w:t>13</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4AFF3" w14:textId="77777777" w:rsidR="00D7759C" w:rsidRDefault="00D7759C" w:rsidP="0008202C">
      <w:pPr>
        <w:spacing w:after="0" w:line="240" w:lineRule="auto"/>
      </w:pPr>
      <w:r>
        <w:separator/>
      </w:r>
    </w:p>
  </w:footnote>
  <w:footnote w:type="continuationSeparator" w:id="0">
    <w:p w14:paraId="7877F039" w14:textId="77777777" w:rsidR="00D7759C" w:rsidRDefault="00D7759C" w:rsidP="0008202C">
      <w:pPr>
        <w:spacing w:after="0" w:line="240" w:lineRule="auto"/>
      </w:pPr>
      <w:r>
        <w:continuationSeparator/>
      </w:r>
    </w:p>
  </w:footnote>
  <w:footnote w:id="1">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75FEE"/>
    <w:rsid w:val="0008202C"/>
    <w:rsid w:val="000850F6"/>
    <w:rsid w:val="000B346C"/>
    <w:rsid w:val="000E3F94"/>
    <w:rsid w:val="001225FE"/>
    <w:rsid w:val="001A184D"/>
    <w:rsid w:val="001A6D22"/>
    <w:rsid w:val="001C3D55"/>
    <w:rsid w:val="00234844"/>
    <w:rsid w:val="00262E69"/>
    <w:rsid w:val="00314DAF"/>
    <w:rsid w:val="00461E1F"/>
    <w:rsid w:val="0046328F"/>
    <w:rsid w:val="00492491"/>
    <w:rsid w:val="004A6C47"/>
    <w:rsid w:val="005861DC"/>
    <w:rsid w:val="005B0DEC"/>
    <w:rsid w:val="00636458"/>
    <w:rsid w:val="00690D79"/>
    <w:rsid w:val="007760E9"/>
    <w:rsid w:val="008851BA"/>
    <w:rsid w:val="008C6B77"/>
    <w:rsid w:val="009704EA"/>
    <w:rsid w:val="009B4D3E"/>
    <w:rsid w:val="00A014DA"/>
    <w:rsid w:val="00A17F8D"/>
    <w:rsid w:val="00A21C5A"/>
    <w:rsid w:val="00A505AB"/>
    <w:rsid w:val="00A75970"/>
    <w:rsid w:val="00AB5EE9"/>
    <w:rsid w:val="00AC56DE"/>
    <w:rsid w:val="00AE328D"/>
    <w:rsid w:val="00BE2E79"/>
    <w:rsid w:val="00C023FE"/>
    <w:rsid w:val="00C359C1"/>
    <w:rsid w:val="00CA36D1"/>
    <w:rsid w:val="00CC0828"/>
    <w:rsid w:val="00CC088E"/>
    <w:rsid w:val="00D14C4D"/>
    <w:rsid w:val="00D16292"/>
    <w:rsid w:val="00D617C0"/>
    <w:rsid w:val="00D7759C"/>
    <w:rsid w:val="00DC710D"/>
    <w:rsid w:val="00E24383"/>
    <w:rsid w:val="00E26EF7"/>
    <w:rsid w:val="00E5603F"/>
    <w:rsid w:val="00E776D1"/>
    <w:rsid w:val="00EB28D4"/>
    <w:rsid w:val="00EC1D27"/>
    <w:rsid w:val="00ED4F63"/>
    <w:rsid w:val="00F038EE"/>
    <w:rsid w:val="00F5195C"/>
    <w:rsid w:val="00FA607E"/>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4214</Words>
  <Characters>23180</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 George Beraun Pastor</cp:lastModifiedBy>
  <cp:revision>2</cp:revision>
  <cp:lastPrinted>2020-09-09T20:38:00Z</cp:lastPrinted>
  <dcterms:created xsi:type="dcterms:W3CDTF">2020-09-09T21:31:00Z</dcterms:created>
  <dcterms:modified xsi:type="dcterms:W3CDTF">2020-09-09T21:31:00Z</dcterms:modified>
</cp:coreProperties>
</file>