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BAB8" w14:textId="77777777"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207AD45A"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361C3B">
        <w:rPr>
          <w:rFonts w:ascii="Arial" w:eastAsiaTheme="minorHAnsi" w:hAnsi="Arial" w:cs="Arial"/>
          <w:b/>
          <w:bCs/>
          <w:sz w:val="18"/>
          <w:lang w:val="es-ES"/>
        </w:rPr>
        <w:t>4</w:t>
      </w:r>
      <w:r w:rsidR="00C54B46">
        <w:rPr>
          <w:rFonts w:ascii="Arial" w:eastAsiaTheme="minorHAnsi" w:hAnsi="Arial" w:cs="Arial"/>
          <w:b/>
          <w:bCs/>
          <w:sz w:val="18"/>
          <w:lang w:val="es-ES"/>
        </w:rPr>
        <w:t>442</w:t>
      </w:r>
    </w:p>
    <w:p w14:paraId="3C7D87E9" w14:textId="281BD873" w:rsidR="00DC3507" w:rsidRPr="00361C3B" w:rsidRDefault="00DC3507" w:rsidP="00817203">
      <w:pPr>
        <w:tabs>
          <w:tab w:val="left" w:pos="1276"/>
        </w:tabs>
        <w:autoSpaceDE w:val="0"/>
        <w:autoSpaceDN w:val="0"/>
        <w:adjustRightInd w:val="0"/>
        <w:ind w:left="1276" w:hanging="1276"/>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361C3B">
        <w:rPr>
          <w:rFonts w:ascii="Arial" w:eastAsiaTheme="minorHAnsi" w:hAnsi="Arial" w:cs="Arial"/>
          <w:b/>
          <w:bCs/>
          <w:sz w:val="18"/>
          <w:lang w:val="es-ES"/>
        </w:rPr>
        <w:t xml:space="preserve">SERVICIO </w:t>
      </w:r>
      <w:r w:rsidR="00361C3B" w:rsidRPr="00361C3B">
        <w:rPr>
          <w:rFonts w:ascii="Arial" w:eastAsiaTheme="minorHAnsi" w:hAnsi="Arial" w:cs="Arial"/>
          <w:b/>
          <w:bCs/>
          <w:sz w:val="18"/>
          <w:lang w:val="es-ES"/>
        </w:rPr>
        <w:t>DE</w:t>
      </w:r>
      <w:r w:rsidR="00B61432">
        <w:rPr>
          <w:rFonts w:ascii="Arial" w:eastAsiaTheme="minorHAnsi" w:hAnsi="Arial" w:cs="Arial"/>
          <w:b/>
          <w:bCs/>
          <w:sz w:val="18"/>
          <w:lang w:val="es-ES"/>
        </w:rPr>
        <w:t xml:space="preserve"> </w:t>
      </w:r>
      <w:r w:rsidR="00C54B46">
        <w:rPr>
          <w:rFonts w:ascii="Arial" w:eastAsiaTheme="minorHAnsi" w:hAnsi="Arial" w:cs="Arial"/>
          <w:b/>
          <w:bCs/>
          <w:sz w:val="18"/>
          <w:lang w:val="es-ES"/>
        </w:rPr>
        <w:t>DESARROLLO DE GUÍA DE APLICACIÓN DE LINEAMIENTOS VISUALES EN 05 ESTACIONES DE SERVICIO</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6C5F1301" w14:textId="1669046D"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2DDDEA4" w14:textId="77777777" w:rsidR="009276E4" w:rsidRPr="00ED1208" w:rsidRDefault="009276E4" w:rsidP="009276E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4442</w:t>
      </w:r>
    </w:p>
    <w:p w14:paraId="02645A30" w14:textId="64B2ED6D" w:rsidR="00DC3507" w:rsidRPr="00AF4191" w:rsidRDefault="009276E4" w:rsidP="009276E4">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61C3B">
        <w:rPr>
          <w:rFonts w:ascii="Arial" w:eastAsiaTheme="minorHAnsi" w:hAnsi="Arial" w:cs="Arial"/>
          <w:b/>
          <w:bCs/>
          <w:sz w:val="18"/>
          <w:lang w:val="es-ES"/>
        </w:rPr>
        <w:t>SERVICIO DE</w:t>
      </w:r>
      <w:r>
        <w:rPr>
          <w:rFonts w:ascii="Arial" w:eastAsiaTheme="minorHAnsi" w:hAnsi="Arial" w:cs="Arial"/>
          <w:b/>
          <w:bCs/>
          <w:sz w:val="18"/>
          <w:lang w:val="es-ES"/>
        </w:rPr>
        <w:t xml:space="preserve"> DESARROLLO DE GUÍA DE APLICACIÓN DE LINEAMIENTOS VISUALES EN 05 ESTACIONES DE SERVICIO</w:t>
      </w:r>
      <w:r w:rsidR="00576D1C">
        <w:rPr>
          <w:rFonts w:ascii="Arial" w:eastAsiaTheme="minorHAnsi" w:hAnsi="Arial" w:cs="Arial"/>
          <w:b/>
          <w:bCs/>
          <w:sz w:val="18"/>
          <w:lang w:val="es-ES"/>
        </w:rPr>
        <w:t xml:space="preserve"> </w:t>
      </w: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77777777"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A261452" w14:textId="77777777" w:rsidR="009276E4" w:rsidRPr="00ED1208" w:rsidRDefault="009276E4" w:rsidP="009276E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4442</w:t>
      </w:r>
    </w:p>
    <w:p w14:paraId="3FDB3360" w14:textId="31E65DE3" w:rsidR="00DC3507" w:rsidRPr="00AF4191" w:rsidRDefault="009276E4" w:rsidP="009276E4">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61C3B">
        <w:rPr>
          <w:rFonts w:ascii="Arial" w:eastAsiaTheme="minorHAnsi" w:hAnsi="Arial" w:cs="Arial"/>
          <w:b/>
          <w:bCs/>
          <w:sz w:val="18"/>
          <w:lang w:val="es-ES"/>
        </w:rPr>
        <w:t>SERVICIO DE</w:t>
      </w:r>
      <w:r>
        <w:rPr>
          <w:rFonts w:ascii="Arial" w:eastAsiaTheme="minorHAnsi" w:hAnsi="Arial" w:cs="Arial"/>
          <w:b/>
          <w:bCs/>
          <w:sz w:val="18"/>
          <w:lang w:val="es-ES"/>
        </w:rPr>
        <w:t xml:space="preserve"> DESARROLLO DE GUÍA DE APLICACIÓN DE LINEAMIENTOS VISUALES EN 05 ESTACIONES DE SERVICIO</w:t>
      </w: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777777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49B0180" w14:textId="77777777" w:rsidR="009276E4" w:rsidRPr="00ED1208" w:rsidRDefault="009276E4" w:rsidP="009276E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4442</w:t>
      </w:r>
    </w:p>
    <w:p w14:paraId="34577D15" w14:textId="19954F76" w:rsidR="00DC3507" w:rsidRPr="00AF4191" w:rsidRDefault="009276E4" w:rsidP="009276E4">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61C3B">
        <w:rPr>
          <w:rFonts w:ascii="Arial" w:eastAsiaTheme="minorHAnsi" w:hAnsi="Arial" w:cs="Arial"/>
          <w:b/>
          <w:bCs/>
          <w:sz w:val="18"/>
          <w:lang w:val="es-ES"/>
        </w:rPr>
        <w:t>SERVICIO DE</w:t>
      </w:r>
      <w:r>
        <w:rPr>
          <w:rFonts w:ascii="Arial" w:eastAsiaTheme="minorHAnsi" w:hAnsi="Arial" w:cs="Arial"/>
          <w:b/>
          <w:bCs/>
          <w:sz w:val="18"/>
          <w:lang w:val="es-ES"/>
        </w:rPr>
        <w:t xml:space="preserve"> DESARROLLO DE GUÍA DE APLICACIÓN DE LINEAMIENTOS VISUALES EN 05 ESTACIONES DE SERVICIO</w:t>
      </w:r>
      <w:r w:rsidR="00D6709A">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78E4EFF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6C7E608" w14:textId="77777777" w:rsidR="00DC3507" w:rsidRDefault="00DC3507" w:rsidP="00DC3507">
      <w:pPr>
        <w:tabs>
          <w:tab w:val="left" w:pos="1375"/>
        </w:tabs>
        <w:rPr>
          <w:rFonts w:ascii="Arial" w:hAnsi="Arial"/>
          <w:sz w:val="18"/>
          <w:szCs w:val="18"/>
          <w:lang w:val="es-ES" w:eastAsia="es-ES"/>
        </w:rPr>
      </w:pPr>
    </w:p>
    <w:p w14:paraId="5DD07F3F"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E8A911C" w14:textId="77777777" w:rsidR="009276E4" w:rsidRPr="00ED1208" w:rsidRDefault="009276E4" w:rsidP="009276E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4442</w:t>
      </w:r>
    </w:p>
    <w:p w14:paraId="1389A25A" w14:textId="64EDB317" w:rsidR="00DC3507" w:rsidRPr="00AF4191" w:rsidRDefault="009276E4" w:rsidP="009276E4">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61C3B">
        <w:rPr>
          <w:rFonts w:ascii="Arial" w:eastAsiaTheme="minorHAnsi" w:hAnsi="Arial" w:cs="Arial"/>
          <w:b/>
          <w:bCs/>
          <w:sz w:val="18"/>
          <w:lang w:val="es-ES"/>
        </w:rPr>
        <w:t>SERVICIO DE</w:t>
      </w:r>
      <w:r>
        <w:rPr>
          <w:rFonts w:ascii="Arial" w:eastAsiaTheme="minorHAnsi" w:hAnsi="Arial" w:cs="Arial"/>
          <w:b/>
          <w:bCs/>
          <w:sz w:val="18"/>
          <w:lang w:val="es-ES"/>
        </w:rPr>
        <w:t xml:space="preserve"> DESARROLLO DE GUÍA DE APLICACIÓN DE LINEAMIENTOS VISUALES EN 05 ESTACIONES DE SERVICIO</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69459DE" w14:textId="77777777" w:rsidR="009276E4" w:rsidRPr="00ED1208" w:rsidRDefault="009276E4" w:rsidP="009276E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4442</w:t>
      </w:r>
    </w:p>
    <w:p w14:paraId="11817F25" w14:textId="244870A4" w:rsidR="00DC3507" w:rsidRPr="00AF4191" w:rsidRDefault="009276E4" w:rsidP="009276E4">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61C3B">
        <w:rPr>
          <w:rFonts w:ascii="Arial" w:eastAsiaTheme="minorHAnsi" w:hAnsi="Arial" w:cs="Arial"/>
          <w:b/>
          <w:bCs/>
          <w:sz w:val="18"/>
          <w:lang w:val="es-ES"/>
        </w:rPr>
        <w:t>SERVICIO DE</w:t>
      </w:r>
      <w:r>
        <w:rPr>
          <w:rFonts w:ascii="Arial" w:eastAsiaTheme="minorHAnsi" w:hAnsi="Arial" w:cs="Arial"/>
          <w:b/>
          <w:bCs/>
          <w:sz w:val="18"/>
          <w:lang w:val="es-ES"/>
        </w:rPr>
        <w:t xml:space="preserve"> DESARROLLO DE GUÍA DE APLICACIÓN DE LINEAMIENTOS VISUALES EN 05 ESTACIONES DE SERVICIO</w:t>
      </w: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2A15A7FC"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1BDA2ADE"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BAB4298"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CC9CB2D" w14:textId="77777777" w:rsidR="009276E4" w:rsidRPr="00ED1208" w:rsidRDefault="009276E4" w:rsidP="009276E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4442</w:t>
      </w:r>
    </w:p>
    <w:p w14:paraId="06C51E11" w14:textId="34843D56" w:rsidR="00DC3507" w:rsidRPr="00AF4191" w:rsidRDefault="009276E4" w:rsidP="009276E4">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61C3B">
        <w:rPr>
          <w:rFonts w:ascii="Arial" w:eastAsiaTheme="minorHAnsi" w:hAnsi="Arial" w:cs="Arial"/>
          <w:b/>
          <w:bCs/>
          <w:sz w:val="18"/>
          <w:lang w:val="es-ES"/>
        </w:rPr>
        <w:t>SERVICIO DE</w:t>
      </w:r>
      <w:r>
        <w:rPr>
          <w:rFonts w:ascii="Arial" w:eastAsiaTheme="minorHAnsi" w:hAnsi="Arial" w:cs="Arial"/>
          <w:b/>
          <w:bCs/>
          <w:sz w:val="18"/>
          <w:lang w:val="es-ES"/>
        </w:rPr>
        <w:t xml:space="preserve"> DESARROLLO DE GUÍA DE APLICACIÓN DE LINEAMIENTOS VISUALES EN 05 ESTACIONES DE SERVICIO</w:t>
      </w: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D710FF9" w14:textId="6CD340A6" w:rsidR="00DC3507" w:rsidRPr="00801059" w:rsidRDefault="00DC3507" w:rsidP="00550A0C">
      <w:pPr>
        <w:spacing w:after="60"/>
        <w:jc w:val="both"/>
        <w:rPr>
          <w:rFonts w:ascii="Arial" w:hAnsi="Arial" w:cs="Arial"/>
          <w:b/>
          <w:sz w:val="19"/>
          <w:szCs w:val="19"/>
          <w:u w:val="single"/>
        </w:rPr>
      </w:pPr>
      <w:r w:rsidRPr="00801059">
        <w:rPr>
          <w:rFonts w:ascii="Arial" w:hAnsi="Arial" w:cs="Arial"/>
          <w:color w:val="000000"/>
          <w:sz w:val="18"/>
          <w:szCs w:val="18"/>
          <w:lang w:val="es-ES_tradnl" w:eastAsia="es-PE"/>
        </w:rPr>
        <w:t>Razón Social o DNI</w:t>
      </w: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25B4D4D1" w14:textId="007F6C19"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606BD49" w14:textId="77777777" w:rsidR="009276E4" w:rsidRPr="00ED1208" w:rsidRDefault="009276E4" w:rsidP="009276E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4442</w:t>
      </w:r>
    </w:p>
    <w:p w14:paraId="6B5CA010" w14:textId="6B985995" w:rsidR="00DC3507" w:rsidRPr="00AF4191" w:rsidRDefault="009276E4" w:rsidP="009276E4">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361C3B">
        <w:rPr>
          <w:rFonts w:ascii="Arial" w:eastAsiaTheme="minorHAnsi" w:hAnsi="Arial" w:cs="Arial"/>
          <w:b/>
          <w:bCs/>
          <w:sz w:val="18"/>
          <w:lang w:val="es-ES"/>
        </w:rPr>
        <w:t>SERVICIO DE</w:t>
      </w:r>
      <w:r>
        <w:rPr>
          <w:rFonts w:ascii="Arial" w:eastAsiaTheme="minorHAnsi" w:hAnsi="Arial" w:cs="Arial"/>
          <w:b/>
          <w:bCs/>
          <w:sz w:val="18"/>
          <w:lang w:val="es-ES"/>
        </w:rPr>
        <w:t xml:space="preserve"> DESARROLLO DE GUÍA DE APLICACIÓN DE LINEAMIENTOS VISUALES EN 05 ESTACIONES DE SERVICIO</w:t>
      </w: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51026"/>
    <w:rsid w:val="00060FF3"/>
    <w:rsid w:val="000B7551"/>
    <w:rsid w:val="00361C3B"/>
    <w:rsid w:val="0043450D"/>
    <w:rsid w:val="00550A0C"/>
    <w:rsid w:val="00562E5F"/>
    <w:rsid w:val="00576D1C"/>
    <w:rsid w:val="00817203"/>
    <w:rsid w:val="008E443F"/>
    <w:rsid w:val="009276E4"/>
    <w:rsid w:val="009304E5"/>
    <w:rsid w:val="0097423A"/>
    <w:rsid w:val="00984076"/>
    <w:rsid w:val="00A00D69"/>
    <w:rsid w:val="00B41EB7"/>
    <w:rsid w:val="00B61432"/>
    <w:rsid w:val="00C22B1E"/>
    <w:rsid w:val="00C42E6A"/>
    <w:rsid w:val="00C54B46"/>
    <w:rsid w:val="00D6709A"/>
    <w:rsid w:val="00DC3507"/>
    <w:rsid w:val="00E10AA9"/>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13</Pages>
  <Words>4213</Words>
  <Characters>23175</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20</cp:revision>
  <dcterms:created xsi:type="dcterms:W3CDTF">2020-08-26T14:40:00Z</dcterms:created>
  <dcterms:modified xsi:type="dcterms:W3CDTF">2020-10-14T01:01:00Z</dcterms:modified>
</cp:coreProperties>
</file>