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49F7" w14:textId="313CED65" w:rsidR="00FF60A3" w:rsidRPr="00FF60A3" w:rsidRDefault="00FF60A3" w:rsidP="00FF60A3">
      <w:pPr>
        <w:pStyle w:val="Ttulo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spacing w:before="0" w:after="0"/>
        <w:ind w:right="45"/>
        <w:jc w:val="center"/>
        <w:rPr>
          <w:rFonts w:ascii="Arial Narrow" w:hAnsi="Arial Narrow"/>
          <w:color w:val="auto"/>
          <w:sz w:val="22"/>
          <w:szCs w:val="22"/>
        </w:rPr>
      </w:pPr>
      <w:bookmarkStart w:id="0" w:name="_Toc354063613"/>
      <w:r w:rsidRPr="00FF60A3">
        <w:rPr>
          <w:rFonts w:ascii="Arial Narrow" w:hAnsi="Arial Narrow"/>
          <w:color w:val="auto"/>
          <w:sz w:val="22"/>
          <w:szCs w:val="22"/>
        </w:rPr>
        <w:t>A</w:t>
      </w:r>
      <w:r w:rsidR="00C01CB5">
        <w:rPr>
          <w:rFonts w:ascii="Arial Narrow" w:hAnsi="Arial Narrow"/>
          <w:color w:val="auto"/>
          <w:sz w:val="22"/>
          <w:szCs w:val="22"/>
        </w:rPr>
        <w:t>PENDICE</w:t>
      </w:r>
      <w:r w:rsidRPr="00FF60A3">
        <w:rPr>
          <w:rFonts w:ascii="Arial Narrow" w:hAnsi="Arial Narrow"/>
          <w:color w:val="auto"/>
          <w:sz w:val="22"/>
          <w:szCs w:val="22"/>
        </w:rPr>
        <w:t xml:space="preserve"> </w:t>
      </w:r>
      <w:proofErr w:type="spellStart"/>
      <w:r w:rsidRPr="00FF60A3">
        <w:rPr>
          <w:rFonts w:ascii="Arial Narrow" w:hAnsi="Arial Narrow"/>
          <w:color w:val="auto"/>
          <w:sz w:val="22"/>
          <w:szCs w:val="22"/>
        </w:rPr>
        <w:t>N°</w:t>
      </w:r>
      <w:proofErr w:type="spellEnd"/>
      <w:r w:rsidRPr="00FF60A3">
        <w:rPr>
          <w:rFonts w:ascii="Arial Narrow" w:hAnsi="Arial Narrow"/>
          <w:color w:val="auto"/>
          <w:sz w:val="22"/>
          <w:szCs w:val="22"/>
        </w:rPr>
        <w:t xml:space="preserve"> 01 – Propuesta Económica</w:t>
      </w:r>
      <w:bookmarkEnd w:id="0"/>
    </w:p>
    <w:p w14:paraId="62304486" w14:textId="77777777" w:rsidR="00FF60A3" w:rsidRPr="00FF60A3" w:rsidRDefault="00FF60A3" w:rsidP="00FF60A3">
      <w:pPr>
        <w:tabs>
          <w:tab w:val="right" w:pos="9000"/>
        </w:tabs>
        <w:spacing w:before="60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Señores:</w:t>
      </w:r>
      <w:r w:rsidRPr="00FF60A3">
        <w:rPr>
          <w:rFonts w:ascii="Arial Narrow" w:hAnsi="Arial Narrow"/>
          <w:sz w:val="22"/>
          <w:szCs w:val="22"/>
        </w:rPr>
        <w:tab/>
        <w:t xml:space="preserve">Lima, </w:t>
      </w:r>
      <w:proofErr w:type="gramStart"/>
      <w:r w:rsidRPr="00FF60A3">
        <w:rPr>
          <w:rFonts w:ascii="Arial Narrow" w:hAnsi="Arial Narrow"/>
          <w:sz w:val="22"/>
          <w:szCs w:val="22"/>
        </w:rPr>
        <w:t>…….</w:t>
      </w:r>
      <w:proofErr w:type="gramEnd"/>
      <w:r w:rsidRPr="00FF60A3">
        <w:rPr>
          <w:rFonts w:ascii="Arial Narrow" w:hAnsi="Arial Narrow"/>
          <w:sz w:val="22"/>
          <w:szCs w:val="22"/>
        </w:rPr>
        <w:t>de ………… de 2021</w:t>
      </w:r>
    </w:p>
    <w:p w14:paraId="70C1A091" w14:textId="77777777" w:rsidR="00FF60A3" w:rsidRPr="00FF60A3" w:rsidRDefault="00FF60A3" w:rsidP="00FF60A3">
      <w:pPr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Petróleos del </w:t>
      </w:r>
      <w:proofErr w:type="gramStart"/>
      <w:r w:rsidRPr="00FF60A3">
        <w:rPr>
          <w:rFonts w:ascii="Arial Narrow" w:hAnsi="Arial Narrow"/>
          <w:sz w:val="22"/>
          <w:szCs w:val="22"/>
        </w:rPr>
        <w:t>Perú  -</w:t>
      </w:r>
      <w:proofErr w:type="gramEnd"/>
      <w:r w:rsidRPr="00FF60A3">
        <w:rPr>
          <w:rFonts w:ascii="Arial Narrow" w:hAnsi="Arial Narrow"/>
          <w:sz w:val="22"/>
          <w:szCs w:val="22"/>
        </w:rPr>
        <w:t xml:space="preserve"> PETROPERÚ S.A.</w:t>
      </w:r>
    </w:p>
    <w:p w14:paraId="53DDC1D2" w14:textId="77777777" w:rsidR="00FF60A3" w:rsidRDefault="00FF60A3" w:rsidP="00FF60A3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</w:p>
    <w:p w14:paraId="79ED9724" w14:textId="1E69D13B" w:rsidR="00FF60A3" w:rsidRPr="00FF60A3" w:rsidRDefault="00FF60A3" w:rsidP="00FF60A3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  <w:u w:val="single"/>
        </w:rPr>
        <w:t>Referencia</w:t>
      </w:r>
      <w:r w:rsidRPr="00FF60A3">
        <w:rPr>
          <w:rFonts w:ascii="Arial Narrow" w:hAnsi="Arial Narrow"/>
          <w:sz w:val="22"/>
          <w:szCs w:val="22"/>
        </w:rPr>
        <w:tab/>
        <w:t>:</w:t>
      </w:r>
      <w:r w:rsidRPr="00FF60A3">
        <w:rPr>
          <w:rFonts w:ascii="Arial Narrow" w:hAnsi="Arial Narrow"/>
          <w:sz w:val="22"/>
          <w:szCs w:val="22"/>
        </w:rPr>
        <w:tab/>
        <w:t xml:space="preserve">“Servicio de Inspección general de acuerdo con el STD API 653, del tanque </w:t>
      </w:r>
      <w:proofErr w:type="spellStart"/>
      <w:r w:rsidRPr="00FF60A3">
        <w:rPr>
          <w:rFonts w:ascii="Arial Narrow" w:hAnsi="Arial Narrow"/>
          <w:sz w:val="22"/>
          <w:szCs w:val="22"/>
        </w:rPr>
        <w:t>n°</w:t>
      </w:r>
      <w:proofErr w:type="spellEnd"/>
      <w:r w:rsidRPr="00FF60A3">
        <w:rPr>
          <w:rFonts w:ascii="Arial Narrow" w:hAnsi="Arial Narrow"/>
          <w:sz w:val="22"/>
          <w:szCs w:val="22"/>
        </w:rPr>
        <w:t xml:space="preserve"> 2 instalado en el terminal Mollendo” </w:t>
      </w:r>
    </w:p>
    <w:p w14:paraId="2ACC2AED" w14:textId="77777777" w:rsidR="00FF60A3" w:rsidRPr="00FF60A3" w:rsidRDefault="00FF60A3" w:rsidP="00FF60A3">
      <w:pPr>
        <w:tabs>
          <w:tab w:val="left" w:pos="1985"/>
        </w:tabs>
        <w:ind w:left="539"/>
        <w:jc w:val="both"/>
        <w:rPr>
          <w:rFonts w:ascii="Arial Narrow" w:hAnsi="Arial Narrow"/>
          <w:sz w:val="22"/>
          <w:szCs w:val="22"/>
        </w:rPr>
      </w:pPr>
    </w:p>
    <w:p w14:paraId="7597A0D5" w14:textId="77777777" w:rsidR="00FF60A3" w:rsidRPr="00FF60A3" w:rsidRDefault="00FF60A3" w:rsidP="00FF60A3">
      <w:pPr>
        <w:tabs>
          <w:tab w:val="left" w:pos="1985"/>
        </w:tabs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Estimados señores:</w:t>
      </w:r>
    </w:p>
    <w:p w14:paraId="55020A4E" w14:textId="77777777" w:rsidR="00FF60A3" w:rsidRPr="00FF60A3" w:rsidRDefault="00FF60A3" w:rsidP="00FF60A3">
      <w:pPr>
        <w:tabs>
          <w:tab w:val="left" w:pos="907"/>
        </w:tabs>
        <w:spacing w:before="40" w:after="40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El presente tiene por objeto alcanzar nuestra propuesta económica, para la prestación del servicio de la referencia. En tal sentido, nuestra propuesta a </w:t>
      </w:r>
      <w:r w:rsidRPr="00FF60A3">
        <w:rPr>
          <w:rFonts w:ascii="Arial Narrow" w:hAnsi="Arial Narrow"/>
          <w:b/>
          <w:sz w:val="22"/>
          <w:szCs w:val="22"/>
        </w:rPr>
        <w:t>Precios Unitarios</w:t>
      </w:r>
      <w:r w:rsidRPr="00FF60A3">
        <w:rPr>
          <w:rFonts w:ascii="Arial Narrow" w:hAnsi="Arial Narrow"/>
          <w:sz w:val="22"/>
          <w:szCs w:val="22"/>
        </w:rPr>
        <w:t xml:space="preserve"> es la siguiente: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3517"/>
        <w:gridCol w:w="708"/>
        <w:gridCol w:w="654"/>
        <w:gridCol w:w="1018"/>
        <w:gridCol w:w="1298"/>
      </w:tblGrid>
      <w:tr w:rsidR="00FF60A3" w:rsidRPr="00FF60A3" w14:paraId="164D203F" w14:textId="77777777" w:rsidTr="00FF60A3">
        <w:trPr>
          <w:trHeight w:val="600"/>
          <w:tblHeader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4A52472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PARTIDA</w:t>
            </w:r>
          </w:p>
        </w:tc>
        <w:tc>
          <w:tcPr>
            <w:tcW w:w="2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51805D7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448E5DD8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CANT.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24B3097A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UND.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037F574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PRECIO UNITARIO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4743FCF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PRECIO PARCIAL</w:t>
            </w:r>
          </w:p>
        </w:tc>
      </w:tr>
      <w:tr w:rsidR="00FF60A3" w:rsidRPr="00FF60A3" w14:paraId="4511B6FC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DADC6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1.0.0.0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46ABF2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PRELIMINARES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3F29C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334A8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BE1712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87F012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08E457CB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B03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49E9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MOVILIZACION Y DESMOVILIZACION DE EQUIPOS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22E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8E5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C59E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1277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12A6C640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08C43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2.0.0.0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5B3D2D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DE LIMPIEZA DE TANQUE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46DC1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7611A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912A6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13DA34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46D033F4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310491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2.1.0.0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CFAD0D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LIMPIEZA, RETIRO DE BORRA Y OTROS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42E9514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A19F36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09CDAFD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C8A0AE1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E405508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E5C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2.1.0.1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6188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LAVADO INTERIOR DE TANQUE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6E8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2B5E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B38D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128B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27575C37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FB6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2.1.0.2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B285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 xml:space="preserve">RETIRO, TRATAMIENTO Y CONFINAMIENTO DE REMANENTES (Líquidos y </w:t>
            </w:r>
            <w:proofErr w:type="spellStart"/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Solidos</w:t>
            </w:r>
            <w:proofErr w:type="spellEnd"/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82F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1D5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M3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3DA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4DB0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641F4B34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6672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2.1.0.3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13A9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SUMINISTRO E INSTALACIÓN DE EXTRACTOR DE GASES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F19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0F3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DIA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A27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C318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A0D3371" w14:textId="77777777" w:rsidTr="00FF60A3">
        <w:trPr>
          <w:trHeight w:val="6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9501C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3.0.0.0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71FABF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DE INSPECCION DE TANQUE DE ACUERDO AL API 653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AD47DA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AA678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53D25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B8EA9C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14CCB554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77B6EE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3.1.0.0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55AB9F5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INSPECCION VISUAL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49CD99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0559EF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FC18E9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F888E6C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D7FB520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C55272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3.2.0.0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CC5352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INSPECCION DE TANQUE POR END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EA53B3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3DCAECD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42ACCCE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8FFEEFA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3CE59043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715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3.2.0.1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8226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ESCANEO DE PLANCHAS DE FONDO CON MFL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D57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A15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D35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1A9A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61979973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402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3.2.0.2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85B2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MEDICION DE ESPESORES DE TECHO Y CILINDRO Y ACCESORIOS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A97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50F2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054A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DCA0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72ED5D15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E6BAE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4.0.0.0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9C0502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COMPLEMENTARIOS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78EB3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E3FCB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61BAD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4987D8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C7DDE62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D2F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4.1.0.0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E33C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VERIFICACION DE REDONDEZ, VERTICALIDAD Y ASENTAMIENTO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53A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2C3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589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FA3D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0F33EEA5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48D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4.2.0.0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47E2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REAPARACION DE PINTURA (TOUCH UP) DE JUNTAS BRIDADAS DE LINEAS Y MANHOLE DE CILINDRO Y TECHO DEL TANQUE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7288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A58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B30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75E7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</w:p>
        </w:tc>
      </w:tr>
      <w:tr w:rsidR="00FF60A3" w:rsidRPr="00FF60A3" w14:paraId="5FE63FF4" w14:textId="77777777" w:rsidTr="00FF60A3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6ED9B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</w:p>
        </w:tc>
      </w:tr>
      <w:tr w:rsidR="00FF60A3" w:rsidRPr="00FF60A3" w14:paraId="4316703D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05C05" w14:textId="186474BB" w:rsidR="00FF60A3" w:rsidRPr="00FF60A3" w:rsidRDefault="00A5179A" w:rsidP="00377122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SUB</w:t>
            </w:r>
            <w:r w:rsidR="00FF60A3"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 xml:space="preserve"> TOTAL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E045" w14:textId="77777777" w:rsidR="00FF60A3" w:rsidRPr="00FF60A3" w:rsidRDefault="00FF60A3" w:rsidP="00377122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A5179A" w:rsidRPr="00FF60A3" w14:paraId="643D9CB5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81C1" w14:textId="20D917D5" w:rsidR="00A5179A" w:rsidRPr="00FF60A3" w:rsidRDefault="003C2CA2" w:rsidP="00377122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GASTOS ADMINISTRATIVOS (%)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844E" w14:textId="594BF226" w:rsidR="00A5179A" w:rsidRPr="00FF60A3" w:rsidRDefault="008147CD" w:rsidP="00377122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8147CD" w:rsidRPr="00FF60A3" w14:paraId="554CA5C8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3655F" w14:textId="3E6B0008" w:rsidR="008147CD" w:rsidRPr="00FF60A3" w:rsidRDefault="008147CD" w:rsidP="008147CD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UTILIDADES (%)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C028" w14:textId="0CD6D4A8" w:rsidR="008147CD" w:rsidRPr="00FF60A3" w:rsidRDefault="008147CD" w:rsidP="008147CD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8147CD" w:rsidRPr="00FF60A3" w14:paraId="4AD4F73B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7CE40" w14:textId="0510F222" w:rsidR="008147CD" w:rsidRPr="00FF60A3" w:rsidRDefault="008147CD" w:rsidP="008147CD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IGV (18%)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54E0" w14:textId="28A8DC91" w:rsidR="008147CD" w:rsidRPr="00FF60A3" w:rsidRDefault="008147CD" w:rsidP="008147CD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8147CD" w:rsidRPr="00FF60A3" w14:paraId="7F998427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692B3" w14:textId="3D1B67EE" w:rsidR="008147CD" w:rsidRPr="00FF60A3" w:rsidRDefault="008147CD" w:rsidP="008147CD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COSTO TOTAL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6C03C" w14:textId="71226E9B" w:rsidR="008147CD" w:rsidRPr="00FF60A3" w:rsidRDefault="008147CD" w:rsidP="008147CD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</w:tbl>
    <w:p w14:paraId="0627AAF7" w14:textId="77777777" w:rsidR="00FF60A3" w:rsidRDefault="00FF60A3" w:rsidP="00FF60A3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7812B7B9" w14:textId="46DC2296" w:rsidR="00FF60A3" w:rsidRPr="00FF60A3" w:rsidRDefault="00FF60A3" w:rsidP="00FF60A3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Son: </w:t>
      </w:r>
      <w:r w:rsidRPr="00FF60A3">
        <w:rPr>
          <w:rFonts w:ascii="Arial Narrow" w:hAnsi="Arial Narrow"/>
          <w:b/>
          <w:sz w:val="22"/>
          <w:szCs w:val="22"/>
        </w:rPr>
        <w:t>S/. ……… (……. con …/100 Nuevos Soles)</w:t>
      </w:r>
      <w:r w:rsidRPr="00FF60A3">
        <w:rPr>
          <w:rFonts w:ascii="Arial Narrow" w:hAnsi="Arial Narrow"/>
          <w:sz w:val="22"/>
          <w:szCs w:val="22"/>
        </w:rPr>
        <w:t>, incluido el I.G.V.</w:t>
      </w:r>
    </w:p>
    <w:p w14:paraId="011F273A" w14:textId="77777777" w:rsidR="00FF60A3" w:rsidRPr="00FF60A3" w:rsidRDefault="00FF60A3" w:rsidP="00FF60A3">
      <w:pPr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 </w:t>
      </w:r>
    </w:p>
    <w:p w14:paraId="23309432" w14:textId="77777777" w:rsidR="00FF60A3" w:rsidRPr="00FF60A3" w:rsidRDefault="00FF60A3" w:rsidP="00FF60A3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Atentamente,</w:t>
      </w:r>
    </w:p>
    <w:p w14:paraId="19B1F784" w14:textId="77777777" w:rsidR="00FF60A3" w:rsidRPr="00FF60A3" w:rsidRDefault="00FF60A3" w:rsidP="00FF60A3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</w:p>
    <w:p w14:paraId="5B714E84" w14:textId="77777777" w:rsidR="00FF60A3" w:rsidRPr="00FF60A3" w:rsidRDefault="00FF60A3" w:rsidP="00FF60A3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 w:rsidRPr="00FF60A3">
        <w:rPr>
          <w:rFonts w:ascii="Arial Narrow" w:hAnsi="Arial Narrow"/>
          <w:sz w:val="22"/>
          <w:szCs w:val="22"/>
          <w:lang w:val="es-ES"/>
        </w:rPr>
        <w:t>Firma;</w:t>
      </w:r>
    </w:p>
    <w:p w14:paraId="24DE120E" w14:textId="77777777" w:rsidR="00FF60A3" w:rsidRPr="00FF60A3" w:rsidRDefault="00FF60A3" w:rsidP="00FF60A3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 w:rsidRPr="00FF60A3">
        <w:rPr>
          <w:rFonts w:ascii="Arial Narrow" w:hAnsi="Arial Narrow"/>
          <w:sz w:val="22"/>
          <w:szCs w:val="22"/>
          <w:lang w:val="es-ES"/>
        </w:rPr>
        <w:t>Nombre;</w:t>
      </w:r>
    </w:p>
    <w:p w14:paraId="76677B0C" w14:textId="77777777" w:rsidR="00FF60A3" w:rsidRPr="00FF60A3" w:rsidRDefault="00FF60A3" w:rsidP="00FF60A3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proofErr w:type="spellStart"/>
      <w:r w:rsidRPr="00FF60A3">
        <w:rPr>
          <w:rFonts w:ascii="Arial Narrow" w:hAnsi="Arial Narrow"/>
          <w:sz w:val="22"/>
          <w:szCs w:val="22"/>
          <w:lang w:val="es-ES"/>
        </w:rPr>
        <w:t>N°</w:t>
      </w:r>
      <w:proofErr w:type="spellEnd"/>
      <w:r w:rsidRPr="00FF60A3">
        <w:rPr>
          <w:rFonts w:ascii="Arial Narrow" w:hAnsi="Arial Narrow"/>
          <w:sz w:val="22"/>
          <w:szCs w:val="22"/>
          <w:lang w:val="es-ES"/>
        </w:rPr>
        <w:t xml:space="preserve"> doc. Identidad; y</w:t>
      </w:r>
    </w:p>
    <w:p w14:paraId="7AE88500" w14:textId="77777777" w:rsidR="00FF60A3" w:rsidRPr="00FF60A3" w:rsidRDefault="00FF60A3" w:rsidP="00FF60A3">
      <w:pPr>
        <w:spacing w:after="120"/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 w:rsidRPr="00FF60A3">
        <w:rPr>
          <w:rFonts w:ascii="Arial Narrow" w:hAnsi="Arial Narrow"/>
          <w:sz w:val="22"/>
          <w:szCs w:val="22"/>
          <w:lang w:val="es-ES"/>
        </w:rPr>
        <w:t>Sello del representante legal del Postor</w:t>
      </w:r>
    </w:p>
    <w:p w14:paraId="02C8E8BA" w14:textId="77777777" w:rsidR="00FF60A3" w:rsidRPr="00FF60A3" w:rsidRDefault="00FF60A3" w:rsidP="00FF60A3">
      <w:pPr>
        <w:shd w:val="clear" w:color="auto" w:fill="FFCC99"/>
        <w:tabs>
          <w:tab w:val="left" w:pos="360"/>
        </w:tabs>
        <w:ind w:left="360" w:hanging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/>
          <w:bCs w:val="0"/>
          <w:sz w:val="22"/>
          <w:szCs w:val="22"/>
          <w:u w:val="single"/>
        </w:rPr>
        <w:t>Notas</w:t>
      </w:r>
      <w:r w:rsidRPr="00FF60A3">
        <w:rPr>
          <w:rFonts w:ascii="Arial Narrow" w:hAnsi="Arial Narrow"/>
          <w:bCs w:val="0"/>
          <w:sz w:val="22"/>
          <w:szCs w:val="22"/>
        </w:rPr>
        <w:tab/>
      </w:r>
    </w:p>
    <w:p w14:paraId="7094D9D8" w14:textId="77777777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Cs w:val="0"/>
          <w:sz w:val="22"/>
          <w:szCs w:val="22"/>
        </w:rPr>
        <w:t>El Plazo mínimo de validez de la oferta será hasta la suscripción del Contrato.</w:t>
      </w:r>
    </w:p>
    <w:p w14:paraId="19762F1B" w14:textId="77777777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Cs w:val="0"/>
          <w:sz w:val="22"/>
          <w:szCs w:val="22"/>
        </w:rPr>
        <w:t>El Postor respetará la Estructura de este Anexo y, consignará sus propios precios unitarios. Estos precios unitarios se deben multiplicar por la cantidad para calcular el precio parcial para cada partida.</w:t>
      </w:r>
    </w:p>
    <w:p w14:paraId="65F9DE1F" w14:textId="77777777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Cs w:val="0"/>
          <w:sz w:val="22"/>
          <w:szCs w:val="22"/>
        </w:rPr>
        <w:t>El Costo Total, en general todos los costos, los precios parciales y totales de la propuesta económica deberán ser expresados hasta con dos decimales.</w:t>
      </w:r>
    </w:p>
    <w:p w14:paraId="3DCB37C2" w14:textId="1E6FBDFA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El </w:t>
      </w:r>
      <w:r w:rsidR="008147CD">
        <w:rPr>
          <w:rFonts w:ascii="Arial Narrow" w:hAnsi="Arial Narrow"/>
          <w:sz w:val="22"/>
          <w:szCs w:val="22"/>
        </w:rPr>
        <w:t>Costo</w:t>
      </w:r>
      <w:r w:rsidRPr="00FF60A3">
        <w:rPr>
          <w:rFonts w:ascii="Arial Narrow" w:hAnsi="Arial Narrow"/>
          <w:sz w:val="22"/>
          <w:szCs w:val="22"/>
        </w:rPr>
        <w:t xml:space="preserve"> total de la propuesta económica será expresado en letras y números y corresponderán al valor obtenido en el Costo Total de la última celda de la estructura de costos del presente Anexo.</w:t>
      </w:r>
    </w:p>
    <w:p w14:paraId="3826E7EA" w14:textId="7966FB1C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En el</w:t>
      </w:r>
      <w:r w:rsidR="008147CD">
        <w:rPr>
          <w:rFonts w:ascii="Arial Narrow" w:hAnsi="Arial Narrow"/>
          <w:sz w:val="22"/>
          <w:szCs w:val="22"/>
        </w:rPr>
        <w:t xml:space="preserve"> Costo </w:t>
      </w:r>
      <w:r w:rsidRPr="00FF60A3">
        <w:rPr>
          <w:rFonts w:ascii="Arial Narrow" w:hAnsi="Arial Narrow"/>
          <w:sz w:val="22"/>
          <w:szCs w:val="22"/>
        </w:rPr>
        <w:t>total de la propuesta económica debe estar incluido los montos por concepto de gastos generales, utilidades e IGV.</w:t>
      </w:r>
    </w:p>
    <w:p w14:paraId="479BDF10" w14:textId="77777777" w:rsidR="00FF60A3" w:rsidRPr="00FF60A3" w:rsidRDefault="00FF60A3" w:rsidP="00FF60A3">
      <w:pPr>
        <w:spacing w:line="180" w:lineRule="exact"/>
        <w:ind w:left="-539"/>
        <w:jc w:val="both"/>
        <w:rPr>
          <w:rFonts w:ascii="Arial Narrow" w:hAnsi="Arial Narrow"/>
          <w:sz w:val="22"/>
          <w:szCs w:val="22"/>
        </w:rPr>
      </w:pPr>
    </w:p>
    <w:p w14:paraId="0E40C7F1" w14:textId="77777777" w:rsidR="00AD2F9B" w:rsidRPr="00FF60A3" w:rsidRDefault="00AD2F9B">
      <w:pPr>
        <w:rPr>
          <w:rFonts w:ascii="Arial Narrow" w:hAnsi="Arial Narrow"/>
          <w:sz w:val="22"/>
          <w:szCs w:val="22"/>
        </w:rPr>
      </w:pPr>
    </w:p>
    <w:sectPr w:rsidR="00AD2F9B" w:rsidRPr="00FF60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D7998"/>
    <w:multiLevelType w:val="multilevel"/>
    <w:tmpl w:val="DBD637EA"/>
    <w:lvl w:ilvl="0">
      <w:start w:val="1"/>
      <w:numFmt w:val="upperRoman"/>
      <w:pStyle w:val="Subttulo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Ttulo1"/>
      <w:lvlText w:val="%1.%2.%3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3DA0AFB"/>
    <w:multiLevelType w:val="multilevel"/>
    <w:tmpl w:val="94F4FE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0" w:hanging="730"/>
      </w:pPr>
      <w:rPr>
        <w:rFonts w:hint="default"/>
      </w:rPr>
    </w:lvl>
    <w:lvl w:ilvl="2">
      <w:numFmt w:val="decimal"/>
      <w:isLgl/>
      <w:lvlText w:val="%1.%2.%3"/>
      <w:lvlJc w:val="left"/>
      <w:pPr>
        <w:ind w:left="1810" w:hanging="730"/>
      </w:pPr>
      <w:rPr>
        <w:rFonts w:hint="default"/>
      </w:rPr>
    </w:lvl>
    <w:lvl w:ilvl="3">
      <w:numFmt w:val="decimal"/>
      <w:isLgl/>
      <w:lvlText w:val="%1.%2.%3.%4"/>
      <w:lvlJc w:val="left"/>
      <w:pPr>
        <w:ind w:left="1810" w:hanging="7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0A3"/>
    <w:rsid w:val="00073C24"/>
    <w:rsid w:val="003C2CA2"/>
    <w:rsid w:val="008147CD"/>
    <w:rsid w:val="00A5179A"/>
    <w:rsid w:val="00AD2F9B"/>
    <w:rsid w:val="00C01CB5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5A816C"/>
  <w15:chartTrackingRefBased/>
  <w15:docId w15:val="{BDB5FA86-17A7-4BBB-9903-7E39058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0A3"/>
    <w:pPr>
      <w:spacing w:after="0" w:line="240" w:lineRule="auto"/>
    </w:pPr>
    <w:rPr>
      <w:rFonts w:ascii="Arial" w:eastAsia="Times New Roman" w:hAnsi="Arial" w:cs="Arial"/>
      <w:bCs/>
      <w:sz w:val="19"/>
      <w:szCs w:val="19"/>
      <w:lang w:eastAsia="es-ES"/>
    </w:rPr>
  </w:style>
  <w:style w:type="paragraph" w:styleId="Ttulo1">
    <w:name w:val="heading 1"/>
    <w:basedOn w:val="Normal"/>
    <w:next w:val="Normal"/>
    <w:link w:val="Ttulo1Car"/>
    <w:qFormat/>
    <w:rsid w:val="00FF60A3"/>
    <w:pPr>
      <w:keepNext/>
      <w:numPr>
        <w:ilvl w:val="2"/>
        <w:numId w:val="1"/>
      </w:numPr>
      <w:spacing w:before="120" w:after="120"/>
      <w:outlineLvl w:val="0"/>
    </w:pPr>
    <w:rPr>
      <w:rFonts w:ascii="Century Gothic" w:hAnsi="Century Gothic"/>
      <w:b/>
      <w:bCs w:val="0"/>
      <w:color w:val="0000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F60A3"/>
    <w:rPr>
      <w:rFonts w:ascii="Century Gothic" w:eastAsia="Times New Roman" w:hAnsi="Century Gothic" w:cs="Arial"/>
      <w:b/>
      <w:color w:val="0000FF"/>
      <w:sz w:val="19"/>
      <w:szCs w:val="19"/>
      <w:lang w:eastAsia="es-ES"/>
    </w:rPr>
  </w:style>
  <w:style w:type="paragraph" w:styleId="Subttulo">
    <w:name w:val="Subtitle"/>
    <w:basedOn w:val="Normal"/>
    <w:link w:val="SubttuloCar"/>
    <w:qFormat/>
    <w:rsid w:val="00FF60A3"/>
    <w:pPr>
      <w:numPr>
        <w:numId w:val="1"/>
      </w:numPr>
    </w:pPr>
    <w:rPr>
      <w:rFonts w:ascii="Century Gothic" w:hAnsi="Century Gothic"/>
      <w:b/>
      <w:bCs w:val="0"/>
    </w:rPr>
  </w:style>
  <w:style w:type="character" w:customStyle="1" w:styleId="SubttuloCar">
    <w:name w:val="Subtítulo Car"/>
    <w:basedOn w:val="Fuentedeprrafopredeter"/>
    <w:link w:val="Subttulo"/>
    <w:rsid w:val="00FF60A3"/>
    <w:rPr>
      <w:rFonts w:ascii="Century Gothic" w:eastAsia="Times New Roman" w:hAnsi="Century Gothic" w:cs="Arial"/>
      <w:b/>
      <w:sz w:val="19"/>
      <w:szCs w:val="19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Arturo Paima Meza</dc:creator>
  <cp:keywords/>
  <dc:description/>
  <cp:lastModifiedBy>Ana Katia Carrillo Medina</cp:lastModifiedBy>
  <cp:revision>2</cp:revision>
  <dcterms:created xsi:type="dcterms:W3CDTF">2021-08-20T21:20:00Z</dcterms:created>
  <dcterms:modified xsi:type="dcterms:W3CDTF">2021-08-20T21:20:00Z</dcterms:modified>
</cp:coreProperties>
</file>