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Av. Canaval  Moreyra N°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EF5E34" w:rsidRPr="00EF5E34">
        <w:rPr>
          <w:rFonts w:ascii="Arial" w:hAnsi="Arial"/>
          <w:bCs/>
        </w:rPr>
        <w:t>Servicio de instalación de diecinueve (19) válvulas de bloqueo automático en el ORN, Tramo I y Tramo II del Oleoducto Norperuano</w:t>
      </w:r>
      <w:r w:rsidRPr="00EF5E34">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 con R.U.C. Nº ……………………….., con domicilio legal en……………………………………..– ………………..–</w:t>
      </w:r>
      <w:bookmarkStart w:id="0" w:name="_GoBack"/>
      <w:bookmarkEnd w:id="0"/>
      <w:r w:rsidRPr="003E0023">
        <w:rPr>
          <w:rFonts w:ascii="Arial" w:hAnsi="Arial" w:cs="Arial"/>
        </w:rPr>
        <w:t xml:space="preserve"> ………………….. - Lima, teléfono …………………., e-mail …………………………………., debidamente representada por ……………………………….., con  D.N.I N°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r>
        <w:rPr>
          <w:rFonts w:ascii="Arial" w:eastAsia="Arial Unicode MS" w:hAnsi="Arial" w:cs="Arial"/>
          <w:b/>
          <w:kern w:val="1"/>
          <w:lang w:val="es-ES_tradnl"/>
        </w:rPr>
        <w:t>N°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Av. Canaval  Moreyra N°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2629F6" w:rsidRPr="00EF5E34">
        <w:rPr>
          <w:rFonts w:ascii="Arial" w:hAnsi="Arial"/>
          <w:bCs/>
        </w:rPr>
        <w:t>Servicio de instalación de diecinueve (19) válvulas de bloqueo automático en el ORN, Tramo I y Tramo II del Oleoducto Norperuano</w:t>
      </w:r>
      <w:r w:rsidR="002629F6">
        <w:rPr>
          <w:rFonts w:ascii="Arial" w:hAnsi="Arial"/>
          <w:bCs/>
        </w:rPr>
        <w:t>.</w:t>
      </w:r>
      <w:r w:rsidR="004E1843" w:rsidRPr="003E0023">
        <w:rPr>
          <w:rFonts w:ascii="Arial" w:hAnsi="Arial" w:cs="Arial"/>
        </w:rPr>
        <w:t xml:space="preserve"> </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275BB5">
        <w:rPr>
          <w:rFonts w:ascii="Arial" w:hAnsi="Arial"/>
          <w:lang w:eastAsia="es-ES"/>
        </w:rPr>
        <w:t>precios Unitarios</w:t>
      </w:r>
      <w:r w:rsidRPr="003E0023">
        <w:rPr>
          <w:rFonts w:ascii="Arial" w:hAnsi="Arial"/>
          <w:lang w:eastAsia="es-ES"/>
        </w:rPr>
        <w:t>.</w:t>
      </w:r>
    </w:p>
    <w:p w:rsidR="00FA4E34" w:rsidRPr="003E0023" w:rsidRDefault="00FA4E34" w:rsidP="00FA4E34">
      <w:pPr>
        <w:suppressAutoHyphens/>
        <w:ind w:right="28"/>
        <w:jc w:val="both"/>
        <w:rPr>
          <w:rFonts w:ascii="Arial" w:hAnsi="Arial"/>
          <w:lang w:eastAsia="es-ES"/>
        </w:rPr>
      </w:pPr>
    </w:p>
    <w:tbl>
      <w:tblPr>
        <w:tblW w:w="9372" w:type="dxa"/>
        <w:tblInd w:w="70" w:type="dxa"/>
        <w:tblCellMar>
          <w:left w:w="70" w:type="dxa"/>
          <w:right w:w="70" w:type="dxa"/>
        </w:tblCellMar>
        <w:tblLook w:val="04A0" w:firstRow="1" w:lastRow="0" w:firstColumn="1" w:lastColumn="0" w:noHBand="0" w:noVBand="1"/>
      </w:tblPr>
      <w:tblGrid>
        <w:gridCol w:w="452"/>
        <w:gridCol w:w="5427"/>
        <w:gridCol w:w="709"/>
        <w:gridCol w:w="850"/>
        <w:gridCol w:w="922"/>
        <w:gridCol w:w="1012"/>
      </w:tblGrid>
      <w:tr w:rsidR="00275BB5" w:rsidRPr="00275BB5" w:rsidTr="00275BB5">
        <w:trPr>
          <w:trHeight w:val="169"/>
        </w:trPr>
        <w:tc>
          <w:tcPr>
            <w:tcW w:w="4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b/>
                <w:bCs/>
                <w:color w:val="000000"/>
                <w:sz w:val="16"/>
                <w:szCs w:val="16"/>
                <w:lang w:val="es-PE" w:eastAsia="es-PE"/>
              </w:rPr>
            </w:pPr>
            <w:bookmarkStart w:id="1" w:name="RANGE!A8:F33"/>
            <w:r w:rsidRPr="00275BB5">
              <w:rPr>
                <w:rFonts w:ascii="Arial" w:hAnsi="Arial" w:cs="Arial"/>
                <w:b/>
                <w:bCs/>
                <w:color w:val="000000"/>
                <w:sz w:val="16"/>
                <w:szCs w:val="16"/>
                <w:lang w:val="es-PE" w:eastAsia="es-PE"/>
              </w:rPr>
              <w:t>Nº</w:t>
            </w:r>
            <w:bookmarkEnd w:id="1"/>
          </w:p>
        </w:tc>
        <w:tc>
          <w:tcPr>
            <w:tcW w:w="5427" w:type="dxa"/>
            <w:tcBorders>
              <w:top w:val="single" w:sz="4" w:space="0" w:color="auto"/>
              <w:left w:val="nil"/>
              <w:bottom w:val="single" w:sz="4" w:space="0" w:color="auto"/>
              <w:right w:val="single" w:sz="4" w:space="0" w:color="auto"/>
            </w:tcBorders>
            <w:shd w:val="clear" w:color="000000" w:fill="FFFFFF"/>
            <w:noWrap/>
            <w:vAlign w:val="bottom"/>
            <w:hideMark/>
          </w:tcPr>
          <w:p w:rsidR="00275BB5" w:rsidRPr="00275BB5" w:rsidRDefault="00275BB5" w:rsidP="00A7340F">
            <w:pPr>
              <w:jc w:val="cente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Descripción</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275BB5" w:rsidRPr="00275BB5" w:rsidRDefault="00275BB5" w:rsidP="00A7340F">
            <w:pPr>
              <w:jc w:val="cente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Und.</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275BB5" w:rsidRPr="00275BB5" w:rsidRDefault="00275BB5" w:rsidP="00A7340F">
            <w:pPr>
              <w:jc w:val="cente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Cantidad</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P.U.</w:t>
            </w:r>
          </w:p>
        </w:tc>
        <w:tc>
          <w:tcPr>
            <w:tcW w:w="1012" w:type="dxa"/>
            <w:tcBorders>
              <w:top w:val="single" w:sz="4" w:space="0" w:color="auto"/>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SUBTOTAL</w:t>
            </w:r>
          </w:p>
        </w:tc>
      </w:tr>
      <w:tr w:rsidR="00275BB5" w:rsidRPr="00275BB5" w:rsidTr="00275BB5">
        <w:trPr>
          <w:trHeight w:val="169"/>
        </w:trPr>
        <w:tc>
          <w:tcPr>
            <w:tcW w:w="452" w:type="dxa"/>
            <w:tcBorders>
              <w:top w:val="nil"/>
              <w:left w:val="nil"/>
              <w:bottom w:val="nil"/>
              <w:right w:val="nil"/>
            </w:tcBorders>
            <w:shd w:val="clear" w:color="000000" w:fill="D8E4BC"/>
            <w:noWrap/>
            <w:vAlign w:val="center"/>
            <w:hideMark/>
          </w:tcPr>
          <w:p w:rsidR="00275BB5" w:rsidRPr="00275BB5" w:rsidRDefault="00275BB5" w:rsidP="00A7340F">
            <w:pPr>
              <w:jc w:val="cente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1.0</w:t>
            </w:r>
          </w:p>
        </w:tc>
        <w:tc>
          <w:tcPr>
            <w:tcW w:w="5427" w:type="dxa"/>
            <w:tcBorders>
              <w:top w:val="nil"/>
              <w:left w:val="nil"/>
              <w:bottom w:val="nil"/>
              <w:right w:val="nil"/>
            </w:tcBorders>
            <w:shd w:val="clear" w:color="000000" w:fill="D8E4BC"/>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Preliminares</w:t>
            </w:r>
          </w:p>
        </w:tc>
        <w:tc>
          <w:tcPr>
            <w:tcW w:w="709" w:type="dxa"/>
            <w:tcBorders>
              <w:top w:val="nil"/>
              <w:left w:val="nil"/>
              <w:bottom w:val="nil"/>
              <w:right w:val="nil"/>
            </w:tcBorders>
            <w:shd w:val="clear" w:color="000000" w:fill="D8E4BC"/>
            <w:noWrap/>
            <w:vAlign w:val="bottom"/>
            <w:hideMark/>
          </w:tcPr>
          <w:p w:rsidR="00275BB5" w:rsidRPr="00275BB5" w:rsidRDefault="00275BB5" w:rsidP="00A7340F">
            <w:pPr>
              <w:jc w:val="center"/>
              <w:rPr>
                <w:rFonts w:ascii="Arial" w:hAnsi="Arial" w:cs="Arial"/>
                <w:b/>
                <w:bCs/>
                <w:color w:val="000000"/>
                <w:sz w:val="16"/>
                <w:szCs w:val="16"/>
                <w:lang w:val="es-PE" w:eastAsia="es-PE"/>
              </w:rPr>
            </w:pPr>
          </w:p>
        </w:tc>
        <w:tc>
          <w:tcPr>
            <w:tcW w:w="850" w:type="dxa"/>
            <w:tcBorders>
              <w:top w:val="nil"/>
              <w:left w:val="nil"/>
              <w:bottom w:val="nil"/>
              <w:right w:val="nil"/>
            </w:tcBorders>
            <w:shd w:val="clear" w:color="000000" w:fill="D8E4BC"/>
            <w:noWrap/>
            <w:vAlign w:val="bottom"/>
            <w:hideMark/>
          </w:tcPr>
          <w:p w:rsidR="00275BB5" w:rsidRPr="00275BB5" w:rsidRDefault="00275BB5" w:rsidP="00A7340F">
            <w:pPr>
              <w:jc w:val="center"/>
              <w:rPr>
                <w:rFonts w:ascii="Arial" w:hAnsi="Arial" w:cs="Arial"/>
                <w:b/>
                <w:bCs/>
                <w:color w:val="00B0F0"/>
                <w:sz w:val="16"/>
                <w:szCs w:val="16"/>
                <w:lang w:val="es-PE" w:eastAsia="es-PE"/>
              </w:rPr>
            </w:pPr>
          </w:p>
        </w:tc>
        <w:tc>
          <w:tcPr>
            <w:tcW w:w="922" w:type="dxa"/>
            <w:tcBorders>
              <w:top w:val="nil"/>
              <w:left w:val="nil"/>
              <w:bottom w:val="nil"/>
              <w:right w:val="nil"/>
            </w:tcBorders>
            <w:shd w:val="clear" w:color="000000" w:fill="D8E4BC"/>
            <w:noWrap/>
            <w:vAlign w:val="bottom"/>
            <w:hideMark/>
          </w:tcPr>
          <w:p w:rsidR="00275BB5" w:rsidRPr="00275BB5" w:rsidRDefault="00275BB5" w:rsidP="00A7340F">
            <w:pPr>
              <w:rPr>
                <w:rFonts w:ascii="Arial" w:hAnsi="Arial" w:cs="Arial"/>
                <w:b/>
                <w:bCs/>
                <w:color w:val="000000"/>
                <w:sz w:val="16"/>
                <w:szCs w:val="16"/>
                <w:lang w:val="es-PE" w:eastAsia="es-PE"/>
              </w:rPr>
            </w:pPr>
          </w:p>
        </w:tc>
        <w:tc>
          <w:tcPr>
            <w:tcW w:w="1012" w:type="dxa"/>
            <w:tcBorders>
              <w:top w:val="nil"/>
              <w:left w:val="nil"/>
              <w:bottom w:val="nil"/>
              <w:right w:val="nil"/>
            </w:tcBorders>
            <w:shd w:val="clear" w:color="000000" w:fill="D8E4BC"/>
            <w:noWrap/>
            <w:vAlign w:val="bottom"/>
            <w:hideMark/>
          </w:tcPr>
          <w:p w:rsidR="00275BB5" w:rsidRPr="00275BB5" w:rsidRDefault="00275BB5" w:rsidP="00A7340F">
            <w:pPr>
              <w:rPr>
                <w:rFonts w:ascii="Arial" w:hAnsi="Arial" w:cs="Arial"/>
                <w:b/>
                <w:bCs/>
                <w:color w:val="000000"/>
                <w:sz w:val="16"/>
                <w:szCs w:val="16"/>
                <w:lang w:val="es-PE" w:eastAsia="es-PE"/>
              </w:rPr>
            </w:pPr>
          </w:p>
        </w:tc>
      </w:tr>
      <w:tr w:rsidR="00275BB5" w:rsidRPr="00275BB5" w:rsidTr="00275BB5">
        <w:trPr>
          <w:trHeight w:val="169"/>
        </w:trPr>
        <w:tc>
          <w:tcPr>
            <w:tcW w:w="4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1.10</w:t>
            </w:r>
          </w:p>
        </w:tc>
        <w:tc>
          <w:tcPr>
            <w:tcW w:w="5427" w:type="dxa"/>
            <w:tcBorders>
              <w:top w:val="single" w:sz="4" w:space="0" w:color="auto"/>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Movilización/Desmovilización</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1.20</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Hospedaje y Alimentación para el Personal de EL CONTRATISTA</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1.30</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Hospedaje y Alimentación para el Personal de PETROPERÚ (01 persona x frente de trabajo)</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1.40</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Exámenes médicos ocupacionales del personal, SCTR y Equipos de protección Personal</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1.50</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Construcción del campamento de personal, ambiente de almacén, zona de helipuerto temporal y comedor.</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nil"/>
              <w:bottom w:val="nil"/>
              <w:right w:val="nil"/>
            </w:tcBorders>
            <w:shd w:val="clear" w:color="000000" w:fill="D8E4BC"/>
            <w:noWrap/>
            <w:vAlign w:val="center"/>
            <w:hideMark/>
          </w:tcPr>
          <w:p w:rsidR="00275BB5" w:rsidRPr="00275BB5" w:rsidRDefault="00275BB5" w:rsidP="00A7340F">
            <w:pPr>
              <w:jc w:val="cente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2.0</w:t>
            </w:r>
          </w:p>
        </w:tc>
        <w:tc>
          <w:tcPr>
            <w:tcW w:w="5427" w:type="dxa"/>
            <w:tcBorders>
              <w:top w:val="nil"/>
              <w:left w:val="nil"/>
              <w:bottom w:val="nil"/>
              <w:right w:val="nil"/>
            </w:tcBorders>
            <w:shd w:val="clear" w:color="000000" w:fill="D8E4BC"/>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Actividades</w:t>
            </w:r>
          </w:p>
        </w:tc>
        <w:tc>
          <w:tcPr>
            <w:tcW w:w="709" w:type="dxa"/>
            <w:tcBorders>
              <w:top w:val="nil"/>
              <w:left w:val="nil"/>
              <w:bottom w:val="nil"/>
              <w:right w:val="nil"/>
            </w:tcBorders>
            <w:shd w:val="clear" w:color="000000" w:fill="D8E4BC"/>
            <w:noWrap/>
            <w:vAlign w:val="bottom"/>
            <w:hideMark/>
          </w:tcPr>
          <w:p w:rsidR="00275BB5" w:rsidRPr="00275BB5" w:rsidRDefault="00275BB5" w:rsidP="00A7340F">
            <w:pPr>
              <w:jc w:val="center"/>
              <w:rPr>
                <w:rFonts w:ascii="Arial" w:hAnsi="Arial" w:cs="Arial"/>
                <w:b/>
                <w:bCs/>
                <w:color w:val="000000"/>
                <w:sz w:val="16"/>
                <w:szCs w:val="16"/>
                <w:lang w:val="es-PE" w:eastAsia="es-PE"/>
              </w:rPr>
            </w:pPr>
          </w:p>
        </w:tc>
        <w:tc>
          <w:tcPr>
            <w:tcW w:w="850" w:type="dxa"/>
            <w:tcBorders>
              <w:top w:val="nil"/>
              <w:left w:val="nil"/>
              <w:bottom w:val="nil"/>
              <w:right w:val="nil"/>
            </w:tcBorders>
            <w:shd w:val="clear" w:color="000000" w:fill="D8E4BC"/>
            <w:noWrap/>
            <w:vAlign w:val="bottom"/>
            <w:hideMark/>
          </w:tcPr>
          <w:p w:rsidR="00275BB5" w:rsidRPr="00275BB5" w:rsidRDefault="00275BB5" w:rsidP="00A7340F">
            <w:pPr>
              <w:jc w:val="center"/>
              <w:rPr>
                <w:rFonts w:ascii="Arial" w:hAnsi="Arial" w:cs="Arial"/>
                <w:b/>
                <w:bCs/>
                <w:color w:val="00B0F0"/>
                <w:sz w:val="16"/>
                <w:szCs w:val="16"/>
                <w:lang w:val="es-PE" w:eastAsia="es-PE"/>
              </w:rPr>
            </w:pPr>
          </w:p>
        </w:tc>
        <w:tc>
          <w:tcPr>
            <w:tcW w:w="922" w:type="dxa"/>
            <w:tcBorders>
              <w:top w:val="nil"/>
              <w:left w:val="nil"/>
              <w:bottom w:val="nil"/>
              <w:right w:val="nil"/>
            </w:tcBorders>
            <w:shd w:val="clear" w:color="000000" w:fill="D8E4BC"/>
            <w:noWrap/>
            <w:vAlign w:val="bottom"/>
            <w:hideMark/>
          </w:tcPr>
          <w:p w:rsidR="00275BB5" w:rsidRPr="00275BB5" w:rsidRDefault="00275BB5" w:rsidP="00A7340F">
            <w:pPr>
              <w:rPr>
                <w:rFonts w:ascii="Arial" w:hAnsi="Arial" w:cs="Arial"/>
                <w:b/>
                <w:bCs/>
                <w:color w:val="000000"/>
                <w:sz w:val="16"/>
                <w:szCs w:val="16"/>
                <w:lang w:val="es-PE" w:eastAsia="es-PE"/>
              </w:rPr>
            </w:pPr>
          </w:p>
        </w:tc>
        <w:tc>
          <w:tcPr>
            <w:tcW w:w="1012" w:type="dxa"/>
            <w:tcBorders>
              <w:top w:val="nil"/>
              <w:left w:val="nil"/>
              <w:bottom w:val="nil"/>
              <w:right w:val="nil"/>
            </w:tcBorders>
            <w:shd w:val="clear" w:color="000000" w:fill="D8E4BC"/>
            <w:noWrap/>
            <w:vAlign w:val="bottom"/>
            <w:hideMark/>
          </w:tcPr>
          <w:p w:rsidR="00275BB5" w:rsidRPr="00275BB5" w:rsidRDefault="00275BB5" w:rsidP="00A7340F">
            <w:pPr>
              <w:rPr>
                <w:rFonts w:ascii="Arial" w:hAnsi="Arial" w:cs="Arial"/>
                <w:b/>
                <w:bCs/>
                <w:color w:val="000000"/>
                <w:sz w:val="16"/>
                <w:szCs w:val="16"/>
                <w:lang w:val="es-PE" w:eastAsia="es-PE"/>
              </w:rPr>
            </w:pPr>
          </w:p>
        </w:tc>
      </w:tr>
      <w:tr w:rsidR="00275BB5" w:rsidRPr="00275BB5" w:rsidTr="00275BB5">
        <w:trPr>
          <w:trHeight w:val="169"/>
        </w:trPr>
        <w:tc>
          <w:tcPr>
            <w:tcW w:w="4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2.01</w:t>
            </w:r>
          </w:p>
        </w:tc>
        <w:tc>
          <w:tcPr>
            <w:tcW w:w="5427" w:type="dxa"/>
            <w:tcBorders>
              <w:top w:val="single" w:sz="4" w:space="0" w:color="auto"/>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Identificación de la ubicación de las 19 válvulas de bloqueo</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2.02</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Traslado de las 19 válvula de bloqueo, accesorios, equipos y otros</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2.03</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Suministro de equipos y transmisores de presión </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2.04</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Excavación/ tapado de zanjas en 19 progresivas</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Global</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2.05</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Construcción de cimentación para válvulas de bloqueo TRAMO II</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6</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2.06</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Construcción de Pilotaje para válvulas de bloqueo en ORN</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8</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2.07</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Construcción de Pilotaje para válvulas de bloqueo en TRAMO I</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5</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2.08</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Instalación de Equipos Hot Tap, Line Stop, aislamiento y drenaje de crudo, instalación de tapones y aplicación de revestimiento</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32</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2.09</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Corte de Tubería (Extracción de tramo de tubería) en 19 progresivas</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19</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2.10</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Instalación de válvula de bloqueo nuevas de 16” del ORN (alineamiento, soldadura, conexiones mecánicas, hidráulicas, eléctricas, etc.) </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8</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2.11</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Instalación de válvula de bloqueo nuevas de 24” del TRAMO I (alineamiento, soldadura, conexiones mecánicas, hidráulicas, eléctricas, etc.) </w:t>
            </w:r>
          </w:p>
        </w:tc>
        <w:tc>
          <w:tcPr>
            <w:tcW w:w="709" w:type="dxa"/>
            <w:tcBorders>
              <w:top w:val="nil"/>
              <w:left w:val="nil"/>
              <w:bottom w:val="single" w:sz="4" w:space="0" w:color="auto"/>
              <w:right w:val="single" w:sz="4" w:space="0" w:color="auto"/>
            </w:tcBorders>
            <w:shd w:val="clear" w:color="000000" w:fill="FFFFFF"/>
            <w:noWrap/>
          </w:tcPr>
          <w:p w:rsidR="00275BB5" w:rsidRPr="00275BB5" w:rsidRDefault="00275BB5" w:rsidP="00A7340F">
            <w:pPr>
              <w:jc w:val="center"/>
              <w:rPr>
                <w:rFonts w:ascii="Arial" w:hAnsi="Arial" w:cs="Arial"/>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5</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2.12</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Instalación de válvula de bloqueo nuevas de 36” del TRAMO II (alineamiento, soldadura, conexiones mecánicas, hidráulicas, eléctricas, etc.) </w:t>
            </w:r>
          </w:p>
        </w:tc>
        <w:tc>
          <w:tcPr>
            <w:tcW w:w="709" w:type="dxa"/>
            <w:tcBorders>
              <w:top w:val="nil"/>
              <w:left w:val="nil"/>
              <w:bottom w:val="single" w:sz="4" w:space="0" w:color="auto"/>
              <w:right w:val="single" w:sz="4" w:space="0" w:color="auto"/>
            </w:tcBorders>
            <w:shd w:val="clear" w:color="000000" w:fill="FFFFFF"/>
            <w:noWrap/>
          </w:tcPr>
          <w:p w:rsidR="00275BB5" w:rsidRPr="00275BB5" w:rsidRDefault="00275BB5" w:rsidP="00A7340F">
            <w:pPr>
              <w:jc w:val="center"/>
              <w:rPr>
                <w:rFonts w:ascii="Arial" w:hAnsi="Arial" w:cs="Arial"/>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6</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2.13</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Instalación de postes de soporte para los paneles solares </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15</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2.14</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Fabricación de caseta con material Aislante </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7</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2.15</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Montaje de caseta de control (incluye cimentación), Unidad de Potencia Hidráulica, pararrayos y cerco perimétrico</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19</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2.16</w:t>
            </w:r>
          </w:p>
        </w:tc>
        <w:tc>
          <w:tcPr>
            <w:tcW w:w="5427" w:type="dxa"/>
            <w:tcBorders>
              <w:top w:val="nil"/>
              <w:left w:val="nil"/>
              <w:bottom w:val="single" w:sz="4" w:space="0" w:color="auto"/>
              <w:right w:val="single" w:sz="4" w:space="0" w:color="auto"/>
            </w:tcBorders>
            <w:shd w:val="clear" w:color="000000" w:fill="FFFFFF"/>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xml:space="preserve">Instalación de sistema Fotovoltaico </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19</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2.17</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Acondicionamiento de Sistema fotovoltaico existente</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4</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2.18</w:t>
            </w:r>
          </w:p>
        </w:tc>
        <w:tc>
          <w:tcPr>
            <w:tcW w:w="5427" w:type="dxa"/>
            <w:tcBorders>
              <w:top w:val="nil"/>
              <w:left w:val="nil"/>
              <w:bottom w:val="single" w:sz="4" w:space="0" w:color="auto"/>
              <w:right w:val="single" w:sz="4" w:space="0" w:color="auto"/>
            </w:tcBorders>
            <w:shd w:val="clear" w:color="000000" w:fill="FFFFFF"/>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Instalación de cerco perimétrico</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19</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nil"/>
              <w:bottom w:val="nil"/>
              <w:right w:val="nil"/>
            </w:tcBorders>
            <w:shd w:val="clear" w:color="000000" w:fill="D8E4BC"/>
            <w:noWrap/>
            <w:vAlign w:val="center"/>
            <w:hideMark/>
          </w:tcPr>
          <w:p w:rsidR="00275BB5" w:rsidRPr="00275BB5" w:rsidRDefault="00275BB5" w:rsidP="00A7340F">
            <w:pPr>
              <w:jc w:val="cente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3.0</w:t>
            </w:r>
          </w:p>
        </w:tc>
        <w:tc>
          <w:tcPr>
            <w:tcW w:w="5427" w:type="dxa"/>
            <w:tcBorders>
              <w:top w:val="nil"/>
              <w:left w:val="nil"/>
              <w:bottom w:val="nil"/>
              <w:right w:val="nil"/>
            </w:tcBorders>
            <w:shd w:val="clear" w:color="000000" w:fill="D8E4BC"/>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Soporte</w:t>
            </w:r>
          </w:p>
        </w:tc>
        <w:tc>
          <w:tcPr>
            <w:tcW w:w="709" w:type="dxa"/>
            <w:tcBorders>
              <w:top w:val="nil"/>
              <w:left w:val="nil"/>
              <w:bottom w:val="nil"/>
              <w:right w:val="nil"/>
            </w:tcBorders>
            <w:shd w:val="clear" w:color="000000" w:fill="D8E4BC"/>
            <w:noWrap/>
            <w:vAlign w:val="bottom"/>
            <w:hideMark/>
          </w:tcPr>
          <w:p w:rsidR="00275BB5" w:rsidRPr="00275BB5" w:rsidRDefault="00275BB5" w:rsidP="00A7340F">
            <w:pPr>
              <w:jc w:val="center"/>
              <w:rPr>
                <w:rFonts w:ascii="Arial" w:hAnsi="Arial" w:cs="Arial"/>
                <w:b/>
                <w:bCs/>
                <w:color w:val="000000"/>
                <w:sz w:val="16"/>
                <w:szCs w:val="16"/>
                <w:lang w:val="es-PE" w:eastAsia="es-PE"/>
              </w:rPr>
            </w:pPr>
          </w:p>
        </w:tc>
        <w:tc>
          <w:tcPr>
            <w:tcW w:w="850" w:type="dxa"/>
            <w:tcBorders>
              <w:top w:val="nil"/>
              <w:left w:val="nil"/>
              <w:bottom w:val="nil"/>
              <w:right w:val="nil"/>
            </w:tcBorders>
            <w:shd w:val="clear" w:color="000000" w:fill="D8E4BC"/>
            <w:noWrap/>
            <w:vAlign w:val="bottom"/>
            <w:hideMark/>
          </w:tcPr>
          <w:p w:rsidR="00275BB5" w:rsidRPr="00275BB5" w:rsidRDefault="00275BB5" w:rsidP="00A7340F">
            <w:pPr>
              <w:jc w:val="center"/>
              <w:rPr>
                <w:rFonts w:ascii="Arial" w:hAnsi="Arial" w:cs="Arial"/>
                <w:b/>
                <w:bCs/>
                <w:color w:val="00B0F0"/>
                <w:sz w:val="16"/>
                <w:szCs w:val="16"/>
                <w:lang w:val="es-PE" w:eastAsia="es-PE"/>
              </w:rPr>
            </w:pPr>
          </w:p>
        </w:tc>
        <w:tc>
          <w:tcPr>
            <w:tcW w:w="922" w:type="dxa"/>
            <w:tcBorders>
              <w:top w:val="nil"/>
              <w:left w:val="nil"/>
              <w:bottom w:val="nil"/>
              <w:right w:val="nil"/>
            </w:tcBorders>
            <w:shd w:val="clear" w:color="000000" w:fill="D8E4BC"/>
            <w:noWrap/>
            <w:vAlign w:val="bottom"/>
            <w:hideMark/>
          </w:tcPr>
          <w:p w:rsidR="00275BB5" w:rsidRPr="00275BB5" w:rsidRDefault="00275BB5" w:rsidP="00A7340F">
            <w:pPr>
              <w:rPr>
                <w:rFonts w:ascii="Arial" w:hAnsi="Arial" w:cs="Arial"/>
                <w:b/>
                <w:bCs/>
                <w:color w:val="000000"/>
                <w:sz w:val="16"/>
                <w:szCs w:val="16"/>
                <w:lang w:val="es-PE" w:eastAsia="es-PE"/>
              </w:rPr>
            </w:pPr>
          </w:p>
        </w:tc>
        <w:tc>
          <w:tcPr>
            <w:tcW w:w="1012" w:type="dxa"/>
            <w:tcBorders>
              <w:top w:val="nil"/>
              <w:left w:val="nil"/>
              <w:bottom w:val="nil"/>
              <w:right w:val="nil"/>
            </w:tcBorders>
            <w:shd w:val="clear" w:color="000000" w:fill="D8E4BC"/>
            <w:noWrap/>
            <w:vAlign w:val="bottom"/>
            <w:hideMark/>
          </w:tcPr>
          <w:p w:rsidR="00275BB5" w:rsidRPr="00275BB5" w:rsidRDefault="00275BB5" w:rsidP="00A7340F">
            <w:pPr>
              <w:rPr>
                <w:rFonts w:ascii="Arial" w:hAnsi="Arial" w:cs="Arial"/>
                <w:b/>
                <w:bCs/>
                <w:color w:val="000000"/>
                <w:sz w:val="16"/>
                <w:szCs w:val="16"/>
                <w:lang w:val="es-PE" w:eastAsia="es-PE"/>
              </w:rPr>
            </w:pPr>
          </w:p>
        </w:tc>
      </w:tr>
      <w:tr w:rsidR="00275BB5" w:rsidRPr="00275BB5" w:rsidTr="00275BB5">
        <w:trPr>
          <w:trHeight w:val="169"/>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3.01</w:t>
            </w:r>
          </w:p>
        </w:tc>
        <w:tc>
          <w:tcPr>
            <w:tcW w:w="5427" w:type="dxa"/>
            <w:tcBorders>
              <w:top w:val="single" w:sz="4" w:space="0" w:color="auto"/>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Ingeniero de Residente</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w:t>
            </w:r>
          </w:p>
        </w:tc>
        <w:tc>
          <w:tcPr>
            <w:tcW w:w="922"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3.02</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Ingeniero de Soldadura</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3.03</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Inspector de Soldadura</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3.04</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Técnicos certificados en Equipos Hot-Tap y Line Stop</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3.05</w:t>
            </w:r>
          </w:p>
        </w:tc>
        <w:tc>
          <w:tcPr>
            <w:tcW w:w="5427" w:type="dxa"/>
            <w:tcBorders>
              <w:top w:val="nil"/>
              <w:left w:val="nil"/>
              <w:bottom w:val="single" w:sz="4" w:space="0" w:color="auto"/>
              <w:right w:val="single" w:sz="4" w:space="0" w:color="auto"/>
            </w:tcBorders>
            <w:shd w:val="clear" w:color="000000" w:fill="FFFFFF"/>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Relacionista Comunitario</w:t>
            </w:r>
          </w:p>
        </w:tc>
        <w:tc>
          <w:tcPr>
            <w:tcW w:w="709"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w:t>
            </w:r>
          </w:p>
        </w:tc>
        <w:tc>
          <w:tcPr>
            <w:tcW w:w="92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3.06</w:t>
            </w:r>
          </w:p>
        </w:tc>
        <w:tc>
          <w:tcPr>
            <w:tcW w:w="5427" w:type="dxa"/>
            <w:tcBorders>
              <w:top w:val="nil"/>
              <w:left w:val="nil"/>
              <w:bottom w:val="single" w:sz="4" w:space="0" w:color="auto"/>
              <w:right w:val="single" w:sz="4" w:space="0" w:color="auto"/>
            </w:tcBorders>
            <w:shd w:val="clear" w:color="000000" w:fill="FFFFFF"/>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Informe final y dosier del Servicio</w:t>
            </w:r>
          </w:p>
        </w:tc>
        <w:tc>
          <w:tcPr>
            <w:tcW w:w="709"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UND</w:t>
            </w:r>
          </w:p>
        </w:tc>
        <w:tc>
          <w:tcPr>
            <w:tcW w:w="850" w:type="dxa"/>
            <w:tcBorders>
              <w:top w:val="nil"/>
              <w:left w:val="nil"/>
              <w:bottom w:val="single" w:sz="4" w:space="0" w:color="auto"/>
              <w:right w:val="single" w:sz="4" w:space="0" w:color="auto"/>
            </w:tcBorders>
            <w:shd w:val="clear" w:color="000000" w:fill="FFFFFF"/>
            <w:noWrap/>
            <w:vAlign w:val="center"/>
          </w:tcPr>
          <w:p w:rsidR="00275BB5" w:rsidRPr="00275BB5" w:rsidRDefault="00275BB5" w:rsidP="00A7340F">
            <w:pPr>
              <w:jc w:val="center"/>
              <w:rPr>
                <w:rFonts w:ascii="Arial" w:hAnsi="Arial" w:cs="Arial"/>
                <w:color w:val="000000"/>
                <w:sz w:val="16"/>
                <w:szCs w:val="16"/>
                <w:lang w:val="es-PE" w:eastAsia="es-PE"/>
              </w:rPr>
            </w:pPr>
            <w:r w:rsidRPr="00275BB5">
              <w:rPr>
                <w:rFonts w:ascii="Arial" w:hAnsi="Arial" w:cs="Arial"/>
                <w:color w:val="000000"/>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w:t>
            </w:r>
          </w:p>
        </w:tc>
        <w:tc>
          <w:tcPr>
            <w:tcW w:w="5427" w:type="dxa"/>
            <w:tcBorders>
              <w:top w:val="nil"/>
              <w:left w:val="nil"/>
              <w:bottom w:val="single" w:sz="4" w:space="0" w:color="auto"/>
              <w:right w:val="nil"/>
            </w:tcBorders>
            <w:shd w:val="clear" w:color="000000" w:fill="FFFFFF"/>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COSTO DIRECTO</w:t>
            </w:r>
          </w:p>
        </w:tc>
        <w:tc>
          <w:tcPr>
            <w:tcW w:w="709" w:type="dxa"/>
            <w:tcBorders>
              <w:top w:val="nil"/>
              <w:left w:val="nil"/>
              <w:bottom w:val="single" w:sz="4" w:space="0" w:color="auto"/>
              <w:right w:val="nil"/>
            </w:tcBorders>
            <w:shd w:val="clear" w:color="000000" w:fill="FFFFFF"/>
            <w:noWrap/>
            <w:vAlign w:val="center"/>
            <w:hideMark/>
          </w:tcPr>
          <w:p w:rsidR="00275BB5" w:rsidRPr="00275BB5" w:rsidRDefault="00275BB5" w:rsidP="00A7340F">
            <w:pPr>
              <w:jc w:val="center"/>
              <w:rPr>
                <w:rFonts w:ascii="Arial" w:hAnsi="Arial" w:cs="Arial"/>
                <w:color w:val="000000"/>
                <w:sz w:val="16"/>
                <w:szCs w:val="16"/>
                <w:lang w:val="es-PE" w:eastAsia="es-PE"/>
              </w:rPr>
            </w:pPr>
          </w:p>
        </w:tc>
        <w:tc>
          <w:tcPr>
            <w:tcW w:w="850" w:type="dxa"/>
            <w:tcBorders>
              <w:top w:val="nil"/>
              <w:left w:val="nil"/>
              <w:bottom w:val="single" w:sz="4" w:space="0" w:color="auto"/>
              <w:right w:val="nil"/>
            </w:tcBorders>
            <w:shd w:val="clear" w:color="000000" w:fill="FFFFFF"/>
            <w:noWrap/>
            <w:vAlign w:val="center"/>
            <w:hideMark/>
          </w:tcPr>
          <w:p w:rsidR="00275BB5" w:rsidRPr="00275BB5" w:rsidRDefault="00275BB5" w:rsidP="00A7340F">
            <w:pPr>
              <w:jc w:val="center"/>
              <w:rPr>
                <w:rFonts w:ascii="Arial" w:hAnsi="Arial" w:cs="Arial"/>
                <w:color w:val="FFFFFF"/>
                <w:sz w:val="16"/>
                <w:szCs w:val="16"/>
                <w:lang w:val="es-PE" w:eastAsia="es-PE"/>
              </w:rPr>
            </w:pPr>
            <w:r w:rsidRPr="00275BB5">
              <w:rPr>
                <w:rFonts w:ascii="Arial" w:hAnsi="Arial" w:cs="Arial"/>
                <w:color w:val="FFFFFF"/>
                <w:sz w:val="16"/>
                <w:szCs w:val="16"/>
                <w:lang w:val="es-PE" w:eastAsia="es-PE"/>
              </w:rPr>
              <w:t>1</w:t>
            </w:r>
          </w:p>
        </w:tc>
        <w:tc>
          <w:tcPr>
            <w:tcW w:w="92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color w:val="000000"/>
                <w:sz w:val="16"/>
                <w:szCs w:val="16"/>
                <w:lang w:val="es-PE" w:eastAsia="es-PE"/>
              </w:rPr>
            </w:pPr>
          </w:p>
        </w:tc>
        <w:tc>
          <w:tcPr>
            <w:tcW w:w="1012" w:type="dxa"/>
            <w:tcBorders>
              <w:top w:val="nil"/>
              <w:left w:val="nil"/>
              <w:bottom w:val="single" w:sz="4" w:space="0" w:color="auto"/>
              <w:right w:val="single" w:sz="4" w:space="0" w:color="auto"/>
            </w:tcBorders>
            <w:shd w:val="clear" w:color="000000" w:fill="FFFFFF"/>
            <w:noWrap/>
            <w:vAlign w:val="center"/>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w:t>
            </w:r>
          </w:p>
        </w:tc>
        <w:tc>
          <w:tcPr>
            <w:tcW w:w="5427"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right"/>
              <w:rPr>
                <w:rFonts w:ascii="Arial" w:hAnsi="Arial" w:cs="Arial"/>
                <w:color w:val="000000"/>
                <w:sz w:val="16"/>
                <w:szCs w:val="16"/>
                <w:lang w:val="es-PE" w:eastAsia="es-PE"/>
              </w:rPr>
            </w:pPr>
            <w:r w:rsidRPr="00275BB5">
              <w:rPr>
                <w:rFonts w:ascii="Arial" w:hAnsi="Arial" w:cs="Arial"/>
                <w:color w:val="000000"/>
                <w:sz w:val="16"/>
                <w:szCs w:val="16"/>
                <w:lang w:val="es-PE" w:eastAsia="es-PE"/>
              </w:rPr>
              <w:t>Gastos generales</w:t>
            </w:r>
          </w:p>
        </w:tc>
        <w:tc>
          <w:tcPr>
            <w:tcW w:w="709"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850"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92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w:t>
            </w:r>
          </w:p>
        </w:tc>
        <w:tc>
          <w:tcPr>
            <w:tcW w:w="101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p>
        </w:tc>
      </w:tr>
      <w:tr w:rsidR="00275BB5" w:rsidRPr="00275BB5" w:rsidTr="00275BB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w:t>
            </w:r>
          </w:p>
        </w:tc>
        <w:tc>
          <w:tcPr>
            <w:tcW w:w="5427"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right"/>
              <w:rPr>
                <w:rFonts w:ascii="Arial" w:hAnsi="Arial" w:cs="Arial"/>
                <w:color w:val="000000"/>
                <w:sz w:val="16"/>
                <w:szCs w:val="16"/>
                <w:lang w:val="es-PE" w:eastAsia="es-PE"/>
              </w:rPr>
            </w:pPr>
            <w:r w:rsidRPr="00275BB5">
              <w:rPr>
                <w:rFonts w:ascii="Arial" w:hAnsi="Arial" w:cs="Arial"/>
                <w:color w:val="000000"/>
                <w:sz w:val="16"/>
                <w:szCs w:val="16"/>
                <w:lang w:val="es-PE" w:eastAsia="es-PE"/>
              </w:rPr>
              <w:t>Utilidad</w:t>
            </w:r>
          </w:p>
        </w:tc>
        <w:tc>
          <w:tcPr>
            <w:tcW w:w="709"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850"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92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w:t>
            </w:r>
          </w:p>
        </w:tc>
        <w:tc>
          <w:tcPr>
            <w:tcW w:w="101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p>
        </w:tc>
      </w:tr>
      <w:tr w:rsidR="00275BB5" w:rsidRPr="00275BB5" w:rsidTr="00275BB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w:t>
            </w:r>
          </w:p>
        </w:tc>
        <w:tc>
          <w:tcPr>
            <w:tcW w:w="5427"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right"/>
              <w:rPr>
                <w:rFonts w:ascii="Arial" w:hAnsi="Arial" w:cs="Arial"/>
                <w:color w:val="000000"/>
                <w:sz w:val="16"/>
                <w:szCs w:val="16"/>
                <w:lang w:val="es-PE" w:eastAsia="es-PE"/>
              </w:rPr>
            </w:pPr>
            <w:r w:rsidRPr="00275BB5">
              <w:rPr>
                <w:rFonts w:ascii="Arial" w:hAnsi="Arial" w:cs="Arial"/>
                <w:color w:val="000000"/>
                <w:sz w:val="16"/>
                <w:szCs w:val="16"/>
                <w:lang w:val="es-PE" w:eastAsia="es-PE"/>
              </w:rPr>
              <w:t>Sub total</w:t>
            </w:r>
          </w:p>
        </w:tc>
        <w:tc>
          <w:tcPr>
            <w:tcW w:w="709"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850"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92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p>
        </w:tc>
        <w:tc>
          <w:tcPr>
            <w:tcW w:w="101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S/</w:t>
            </w:r>
          </w:p>
        </w:tc>
      </w:tr>
      <w:tr w:rsidR="00275BB5" w:rsidRPr="00275BB5" w:rsidTr="00275BB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r w:rsidRPr="00275BB5">
              <w:rPr>
                <w:rFonts w:ascii="Arial" w:hAnsi="Arial" w:cs="Arial"/>
                <w:color w:val="000000"/>
                <w:sz w:val="16"/>
                <w:szCs w:val="16"/>
                <w:lang w:val="es-PE" w:eastAsia="es-PE"/>
              </w:rPr>
              <w:t> </w:t>
            </w:r>
          </w:p>
        </w:tc>
        <w:tc>
          <w:tcPr>
            <w:tcW w:w="5427"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right"/>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Total con IGV</w:t>
            </w:r>
          </w:p>
        </w:tc>
        <w:tc>
          <w:tcPr>
            <w:tcW w:w="709"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850" w:type="dxa"/>
            <w:tcBorders>
              <w:top w:val="nil"/>
              <w:left w:val="nil"/>
              <w:bottom w:val="single" w:sz="4" w:space="0" w:color="auto"/>
              <w:right w:val="nil"/>
            </w:tcBorders>
            <w:shd w:val="clear" w:color="000000" w:fill="FFFFFF"/>
            <w:noWrap/>
            <w:vAlign w:val="bottom"/>
            <w:hideMark/>
          </w:tcPr>
          <w:p w:rsidR="00275BB5" w:rsidRPr="00275BB5" w:rsidRDefault="00275BB5" w:rsidP="00A7340F">
            <w:pPr>
              <w:jc w:val="center"/>
              <w:rPr>
                <w:rFonts w:ascii="Arial" w:hAnsi="Arial" w:cs="Arial"/>
                <w:color w:val="000000"/>
                <w:sz w:val="16"/>
                <w:szCs w:val="16"/>
                <w:lang w:val="es-PE" w:eastAsia="es-PE"/>
              </w:rPr>
            </w:pPr>
          </w:p>
        </w:tc>
        <w:tc>
          <w:tcPr>
            <w:tcW w:w="92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color w:val="000000"/>
                <w:sz w:val="16"/>
                <w:szCs w:val="16"/>
                <w:lang w:val="es-PE" w:eastAsia="es-PE"/>
              </w:rPr>
            </w:pPr>
          </w:p>
        </w:tc>
        <w:tc>
          <w:tcPr>
            <w:tcW w:w="1012" w:type="dxa"/>
            <w:tcBorders>
              <w:top w:val="nil"/>
              <w:left w:val="nil"/>
              <w:bottom w:val="single" w:sz="4" w:space="0" w:color="auto"/>
              <w:right w:val="single" w:sz="4" w:space="0" w:color="auto"/>
            </w:tcBorders>
            <w:shd w:val="clear" w:color="000000" w:fill="FFFFFF"/>
            <w:noWrap/>
            <w:vAlign w:val="bottom"/>
            <w:hideMark/>
          </w:tcPr>
          <w:p w:rsidR="00275BB5" w:rsidRPr="00275BB5" w:rsidRDefault="00275BB5" w:rsidP="00A7340F">
            <w:pPr>
              <w:rPr>
                <w:rFonts w:ascii="Arial" w:hAnsi="Arial" w:cs="Arial"/>
                <w:b/>
                <w:bCs/>
                <w:color w:val="000000"/>
                <w:sz w:val="16"/>
                <w:szCs w:val="16"/>
                <w:lang w:val="es-PE" w:eastAsia="es-PE"/>
              </w:rPr>
            </w:pPr>
            <w:r w:rsidRPr="00275BB5">
              <w:rPr>
                <w:rFonts w:ascii="Arial" w:hAnsi="Arial" w:cs="Arial"/>
                <w:b/>
                <w:bCs/>
                <w:color w:val="000000"/>
                <w:sz w:val="16"/>
                <w:szCs w:val="16"/>
                <w:lang w:val="es-PE" w:eastAsia="es-PE"/>
              </w:rPr>
              <w:t>S/</w:t>
            </w:r>
          </w:p>
        </w:tc>
      </w:tr>
    </w:tbl>
    <w:p w:rsidR="00CA2B44" w:rsidRDefault="00CA2B44"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lastRenderedPageBreak/>
        <w:t>El costo total</w:t>
      </w:r>
      <w:r w:rsidRPr="003E0023">
        <w:rPr>
          <w:rFonts w:ascii="Arial" w:hAnsi="Arial" w:cs="Arial"/>
          <w:color w:val="0000FF"/>
          <w:lang w:val="es-ES_tradnl"/>
        </w:rPr>
        <w:t xml:space="preserve"> </w:t>
      </w:r>
      <w:r w:rsidRPr="003E0023">
        <w:rPr>
          <w:rFonts w:ascii="Arial" w:hAnsi="Arial" w:cs="Arial"/>
          <w:lang w:val="es-ES_tradnl"/>
        </w:rPr>
        <w:t>asciende a S/…………..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Los SUBTOTALES deben tener 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275BB5" w:rsidRPr="003E0023" w:rsidRDefault="00275BB5" w:rsidP="00275BB5">
      <w:pPr>
        <w:pStyle w:val="BTNormal"/>
        <w:spacing w:after="0"/>
        <w:ind w:left="1276"/>
        <w:rPr>
          <w:rFonts w:ascii="Arial" w:hAnsi="Arial" w:cs="Arial"/>
          <w:sz w:val="20"/>
          <w:szCs w:val="20"/>
        </w:rPr>
      </w:pP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Av. Canaval  Moreyra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2629F6" w:rsidRPr="00EF5E34">
        <w:rPr>
          <w:rFonts w:ascii="Arial" w:hAnsi="Arial"/>
          <w:bCs/>
        </w:rPr>
        <w:t>Servicio de instalación de diecinueve (19) válvulas de bloqueo automático en el ORN, Tramo I y Tramo II del Oleoducto Norperuano</w:t>
      </w:r>
      <w:r w:rsidR="004E1843">
        <w:rPr>
          <w:rFonts w:ascii="Arial" w:hAnsi="Arial" w:cs="Arial"/>
          <w:sz w:val="22"/>
          <w:szCs w:val="22"/>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949" w:rsidRDefault="004B4949" w:rsidP="009C044A">
      <w:r>
        <w:separator/>
      </w:r>
    </w:p>
  </w:endnote>
  <w:endnote w:type="continuationSeparator" w:id="0">
    <w:p w:rsidR="004B4949" w:rsidRDefault="004B4949"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949" w:rsidRDefault="004B4949" w:rsidP="009C044A">
      <w:r>
        <w:separator/>
      </w:r>
    </w:p>
  </w:footnote>
  <w:footnote w:type="continuationSeparator" w:id="0">
    <w:p w:rsidR="004B4949" w:rsidRDefault="004B4949"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222527"/>
    <w:rsid w:val="002477EE"/>
    <w:rsid w:val="00254C80"/>
    <w:rsid w:val="002629F6"/>
    <w:rsid w:val="00275BB5"/>
    <w:rsid w:val="0034151D"/>
    <w:rsid w:val="003B5001"/>
    <w:rsid w:val="003C41D4"/>
    <w:rsid w:val="003E0023"/>
    <w:rsid w:val="003F7C1A"/>
    <w:rsid w:val="0040527A"/>
    <w:rsid w:val="004B4949"/>
    <w:rsid w:val="004E1843"/>
    <w:rsid w:val="00601663"/>
    <w:rsid w:val="006A228E"/>
    <w:rsid w:val="006E374A"/>
    <w:rsid w:val="00700460"/>
    <w:rsid w:val="00700AA7"/>
    <w:rsid w:val="00847684"/>
    <w:rsid w:val="00883F56"/>
    <w:rsid w:val="00891532"/>
    <w:rsid w:val="0091542E"/>
    <w:rsid w:val="009B6C9D"/>
    <w:rsid w:val="009C044A"/>
    <w:rsid w:val="00AB227E"/>
    <w:rsid w:val="00C12118"/>
    <w:rsid w:val="00CA2B44"/>
    <w:rsid w:val="00CF47ED"/>
    <w:rsid w:val="00CF5469"/>
    <w:rsid w:val="00DE1F9A"/>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06D85"/>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15A3B-19CE-4570-92C2-B7982CFF2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5424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2</cp:revision>
  <cp:lastPrinted>2019-06-10T15:49:00Z</cp:lastPrinted>
  <dcterms:created xsi:type="dcterms:W3CDTF">2019-06-10T15:49:00Z</dcterms:created>
  <dcterms:modified xsi:type="dcterms:W3CDTF">2019-06-10T15:49:00Z</dcterms:modified>
</cp:coreProperties>
</file>